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87181" w14:textId="2EFA64BE" w:rsidR="006E15A8" w:rsidRPr="006E15A8" w:rsidRDefault="006E15A8" w:rsidP="006E15A8">
      <w:pPr>
        <w:spacing w:after="0" w:line="240" w:lineRule="auto"/>
        <w:ind w:left="397" w:right="397"/>
        <w:jc w:val="center"/>
        <w:rPr>
          <w:rFonts w:ascii="Times New Roman" w:hAnsi="Times New Roman"/>
          <w:b/>
          <w:sz w:val="32"/>
          <w:szCs w:val="32"/>
          <w:u w:val="single"/>
          <w:lang w:eastAsia="pl-PL"/>
        </w:rPr>
      </w:pPr>
      <w:r w:rsidRPr="006E15A8">
        <w:rPr>
          <w:rFonts w:ascii="Times New Roman" w:hAnsi="Times New Roman"/>
          <w:b/>
          <w:sz w:val="32"/>
          <w:szCs w:val="32"/>
          <w:u w:val="single"/>
          <w:lang w:eastAsia="pl-PL"/>
        </w:rPr>
        <w:t>Dokumentacja dotycząca wybranej formy zabezpieczenia</w:t>
      </w:r>
      <w:r w:rsidR="001042E3">
        <w:rPr>
          <w:rStyle w:val="Odwoanieprzypisudolnego"/>
          <w:rFonts w:ascii="Times New Roman" w:hAnsi="Times New Roman"/>
          <w:b/>
          <w:sz w:val="32"/>
          <w:szCs w:val="32"/>
          <w:u w:val="single"/>
          <w:lang w:eastAsia="pl-PL"/>
        </w:rPr>
        <w:footnoteReference w:id="1"/>
      </w:r>
    </w:p>
    <w:p w14:paraId="591703F4" w14:textId="77777777" w:rsidR="006E15A8" w:rsidRPr="006E15A8" w:rsidRDefault="006E15A8" w:rsidP="006E15A8">
      <w:pPr>
        <w:spacing w:after="0" w:line="240" w:lineRule="auto"/>
        <w:ind w:left="397" w:right="397"/>
        <w:jc w:val="center"/>
        <w:rPr>
          <w:rFonts w:ascii="Times New Roman" w:hAnsi="Times New Roman"/>
          <w:b/>
          <w:sz w:val="32"/>
          <w:szCs w:val="32"/>
          <w:u w:val="single"/>
          <w:lang w:eastAsia="pl-PL"/>
        </w:rPr>
      </w:pPr>
    </w:p>
    <w:p w14:paraId="62FF9A48" w14:textId="77777777" w:rsidR="006E15A8" w:rsidRPr="006B73F8" w:rsidRDefault="006E15A8" w:rsidP="006E15A8">
      <w:pPr>
        <w:spacing w:after="0" w:line="240" w:lineRule="auto"/>
        <w:ind w:left="397" w:right="397"/>
        <w:rPr>
          <w:rFonts w:ascii="Times New Roman" w:hAnsi="Times New Roman"/>
          <w:b/>
          <w:u w:val="single"/>
          <w:lang w:eastAsia="pl-PL"/>
        </w:rPr>
      </w:pPr>
    </w:p>
    <w:p w14:paraId="02CE9E04" w14:textId="28D92F5A" w:rsidR="006E15A8" w:rsidRPr="008C56D8" w:rsidRDefault="006E15A8" w:rsidP="008C56D8">
      <w:pPr>
        <w:pStyle w:val="Akapitzlist"/>
        <w:numPr>
          <w:ilvl w:val="0"/>
          <w:numId w:val="13"/>
        </w:numPr>
        <w:spacing w:after="0" w:line="240" w:lineRule="auto"/>
        <w:ind w:right="397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bookmarkStart w:id="0" w:name="_Ref195109585"/>
      <w:bookmarkStart w:id="1" w:name="_Ref195109587"/>
      <w:r w:rsidRPr="008C56D8">
        <w:rPr>
          <w:rFonts w:ascii="Times New Roman" w:hAnsi="Times New Roman"/>
          <w:b/>
          <w:sz w:val="28"/>
          <w:szCs w:val="28"/>
          <w:u w:val="single"/>
          <w:lang w:eastAsia="pl-PL"/>
        </w:rPr>
        <w:t>PORĘCZENIE WEKSLOWE OSOBY FIZYCZNEJ</w:t>
      </w:r>
      <w:bookmarkEnd w:id="0"/>
      <w:bookmarkEnd w:id="1"/>
    </w:p>
    <w:p w14:paraId="4B90BB78" w14:textId="77777777" w:rsidR="006E15A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Uwaga!</w:t>
      </w:r>
      <w:r w:rsidRPr="006B73F8">
        <w:rPr>
          <w:rFonts w:ascii="Times New Roman" w:hAnsi="Times New Roman"/>
          <w:b/>
          <w:lang w:eastAsia="pl-PL"/>
        </w:rPr>
        <w:tab/>
      </w:r>
      <w:r w:rsidRPr="006B73F8">
        <w:rPr>
          <w:rFonts w:ascii="Times New Roman" w:hAnsi="Times New Roman"/>
          <w:lang w:eastAsia="pl-PL"/>
        </w:rPr>
        <w:t xml:space="preserve">W przypadku pozostawania poręczyciela w związku </w:t>
      </w:r>
      <w:r>
        <w:rPr>
          <w:rFonts w:ascii="Times New Roman" w:hAnsi="Times New Roman"/>
          <w:lang w:eastAsia="pl-PL"/>
        </w:rPr>
        <w:t xml:space="preserve">małżeńskim, w którym wspólność </w:t>
      </w:r>
      <w:r w:rsidRPr="006B73F8">
        <w:rPr>
          <w:rFonts w:ascii="Times New Roman" w:hAnsi="Times New Roman"/>
          <w:lang w:eastAsia="pl-PL"/>
        </w:rPr>
        <w:t xml:space="preserve">małżeńska </w:t>
      </w:r>
      <w:r>
        <w:rPr>
          <w:rFonts w:ascii="Times New Roman" w:hAnsi="Times New Roman"/>
          <w:lang w:eastAsia="pl-PL"/>
        </w:rPr>
        <w:t xml:space="preserve">                     </w:t>
      </w:r>
      <w:r w:rsidRPr="006B73F8">
        <w:rPr>
          <w:rFonts w:ascii="Times New Roman" w:hAnsi="Times New Roman"/>
          <w:lang w:eastAsia="pl-PL"/>
        </w:rPr>
        <w:t>nie została ograniczona ani wyłączona, w</w:t>
      </w:r>
      <w:r>
        <w:rPr>
          <w:rFonts w:ascii="Times New Roman" w:hAnsi="Times New Roman"/>
          <w:lang w:eastAsia="pl-PL"/>
        </w:rPr>
        <w:t xml:space="preserve">ymagane jest poręczenie obojga </w:t>
      </w:r>
      <w:r w:rsidRPr="006B73F8">
        <w:rPr>
          <w:rFonts w:ascii="Times New Roman" w:hAnsi="Times New Roman"/>
          <w:lang w:eastAsia="pl-PL"/>
        </w:rPr>
        <w:t>małżonków.</w:t>
      </w:r>
    </w:p>
    <w:p w14:paraId="0A74D765" w14:textId="77777777" w:rsidR="006E15A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Nie są akceptowane dochody poręczycieli osiągane poza granicami kraju.  </w:t>
      </w:r>
    </w:p>
    <w:p w14:paraId="3F77FE48" w14:textId="77777777" w:rsidR="006E15A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7962D9A8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Umowa o pracę</w:t>
      </w:r>
    </w:p>
    <w:p w14:paraId="60450980" w14:textId="77777777" w:rsidR="006E15A8" w:rsidRPr="008C56D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3C1994E9" w14:textId="5B0FD0E9" w:rsidR="008C56D8" w:rsidRPr="006B73F8" w:rsidRDefault="008C56D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538A5CEC" w14:textId="15731F9F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zaświadczenie o zatrudnieniu</w:t>
      </w:r>
      <w:r w:rsidR="008C56D8">
        <w:rPr>
          <w:rFonts w:ascii="Times New Roman" w:hAnsi="Times New Roman"/>
          <w:lang w:eastAsia="pl-PL"/>
        </w:rPr>
        <w:t xml:space="preserve"> i zarobkach</w:t>
      </w:r>
      <w:r w:rsidRPr="006B73F8">
        <w:rPr>
          <w:rFonts w:ascii="Times New Roman" w:hAnsi="Times New Roman"/>
          <w:lang w:eastAsia="pl-PL"/>
        </w:rPr>
        <w:t xml:space="preserve"> wypełnione przez zakład pracy (nie starsze niż 30 dni)</w:t>
      </w:r>
    </w:p>
    <w:p w14:paraId="7E1BB960" w14:textId="77777777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wyciąg bankowy potwierdzający wpływ wynagrodzenia na rachunek</w:t>
      </w:r>
    </w:p>
    <w:p w14:paraId="08A38A72" w14:textId="77777777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kopia dokumentu tożsamości poręczyciela/i małżonka </w:t>
      </w:r>
    </w:p>
    <w:p w14:paraId="0502E08E" w14:textId="77777777" w:rsidR="006E15A8" w:rsidRPr="006B73F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5A6D5058" w14:textId="5D07C4A9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Emeryt</w:t>
      </w:r>
      <w:r>
        <w:rPr>
          <w:rFonts w:ascii="Times New Roman" w:hAnsi="Times New Roman"/>
          <w:b/>
          <w:u w:val="single"/>
          <w:lang w:eastAsia="pl-PL"/>
        </w:rPr>
        <w:t>ura/renta</w:t>
      </w:r>
      <w:r w:rsidR="008C56D8">
        <w:rPr>
          <w:rFonts w:ascii="Times New Roman" w:hAnsi="Times New Roman"/>
          <w:b/>
          <w:u w:val="single"/>
          <w:lang w:eastAsia="pl-PL"/>
        </w:rPr>
        <w:t xml:space="preserve"> (w przypadku emeryta wiek poręczyciela nie może przekroczyć 70 lat w tr</w:t>
      </w:r>
      <w:r w:rsidR="0068505C">
        <w:rPr>
          <w:rFonts w:ascii="Times New Roman" w:hAnsi="Times New Roman"/>
          <w:b/>
          <w:u w:val="single"/>
          <w:lang w:eastAsia="pl-PL"/>
        </w:rPr>
        <w:t>a</w:t>
      </w:r>
      <w:r w:rsidR="008C56D8">
        <w:rPr>
          <w:rFonts w:ascii="Times New Roman" w:hAnsi="Times New Roman"/>
          <w:b/>
          <w:u w:val="single"/>
          <w:lang w:eastAsia="pl-PL"/>
        </w:rPr>
        <w:t>k</w:t>
      </w:r>
      <w:r w:rsidR="0068505C">
        <w:rPr>
          <w:rFonts w:ascii="Times New Roman" w:hAnsi="Times New Roman"/>
          <w:b/>
          <w:u w:val="single"/>
          <w:lang w:eastAsia="pl-PL"/>
        </w:rPr>
        <w:t>c</w:t>
      </w:r>
      <w:r w:rsidR="008C56D8">
        <w:rPr>
          <w:rFonts w:ascii="Times New Roman" w:hAnsi="Times New Roman"/>
          <w:b/>
          <w:u w:val="single"/>
          <w:lang w:eastAsia="pl-PL"/>
        </w:rPr>
        <w:t>ie trwania pożyczki)</w:t>
      </w:r>
    </w:p>
    <w:p w14:paraId="2EB038FB" w14:textId="77777777" w:rsidR="006E15A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1CADA8E5" w14:textId="6281D40A" w:rsidR="008C56D8" w:rsidRPr="006B73F8" w:rsidRDefault="008C56D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3986B612" w14:textId="77777777" w:rsidR="006E15A8" w:rsidRPr="006B73F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kopia decyzji o przyznaniu emerytury/renty</w:t>
      </w:r>
    </w:p>
    <w:p w14:paraId="0003B5EC" w14:textId="77777777" w:rsidR="006E15A8" w:rsidRPr="006B73F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wyciąg bankowy potwierdzający wpływ emerytury/renty na rachunek za ostatni miesiąc lub pokwitowanie odbioru w przypadku otrzymywania emerytury w formie gotówkowej</w:t>
      </w:r>
    </w:p>
    <w:p w14:paraId="2966C8FF" w14:textId="77777777" w:rsidR="006E15A8" w:rsidRPr="006B73F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kopia dokumentu tożsamości/ i małżonka</w:t>
      </w:r>
    </w:p>
    <w:p w14:paraId="6739A332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2936A48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Działalność gospodarcza</w:t>
      </w:r>
      <w:r>
        <w:rPr>
          <w:rFonts w:ascii="Times New Roman" w:hAnsi="Times New Roman"/>
          <w:b/>
          <w:u w:val="single"/>
          <w:lang w:eastAsia="pl-PL"/>
        </w:rPr>
        <w:t>, prowadzona co najmniej 2 lata</w:t>
      </w:r>
    </w:p>
    <w:p w14:paraId="305355E5" w14:textId="54F91383" w:rsidR="006E15A8" w:rsidRPr="008C56D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72761135" w14:textId="55D1169D" w:rsidR="008C56D8" w:rsidRPr="006B73F8" w:rsidRDefault="008C56D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0812ED2A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kopie dokumentów rejestrowych prowadzonej działalności</w:t>
      </w:r>
    </w:p>
    <w:p w14:paraId="592115DC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deklaracje podatkowe za dwa ostatnie lata wraz z potwierdzeniem ich złożenia do US</w:t>
      </w:r>
    </w:p>
    <w:p w14:paraId="65507C33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dokumenty finansowe za bieżący rok (sprawozdania finansowe: bilans, rachunek zysków i strat lub zestawienie książki przychodów i rozchodów )</w:t>
      </w:r>
    </w:p>
    <w:p w14:paraId="5BB9A437" w14:textId="77777777" w:rsidR="006E15A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ewidencja środków trwałych wraz z amortyzacją</w:t>
      </w:r>
    </w:p>
    <w:p w14:paraId="716B4F36" w14:textId="4454F0D6" w:rsidR="008C56D8" w:rsidRPr="006B73F8" w:rsidRDefault="008C56D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zaświadczenie ZUS i US</w:t>
      </w:r>
    </w:p>
    <w:p w14:paraId="7BDDBD33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04B04AF6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7A38758A" w14:textId="77777777" w:rsidR="006E15A8" w:rsidRPr="00CD39EE" w:rsidRDefault="006E15A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PORĘCZENIE WEKSLOWE OSOBY PRAWNEJ</w:t>
      </w:r>
    </w:p>
    <w:p w14:paraId="6302157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dokumenty rejestrowe spółki </w:t>
      </w:r>
    </w:p>
    <w:p w14:paraId="61FF14AE" w14:textId="09A81D02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deklaracje podatkowe za dwa ostatnie lata wraz z potwierdzeniem ich złożenia do US </w:t>
      </w:r>
    </w:p>
    <w:p w14:paraId="11C940DD" w14:textId="1FFF6303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- sprawozdania finansowe za bieżący rok</w:t>
      </w:r>
      <w:r w:rsidR="008C56D8">
        <w:rPr>
          <w:rFonts w:ascii="Times New Roman" w:hAnsi="Times New Roman"/>
          <w:lang w:eastAsia="pl-PL"/>
        </w:rPr>
        <w:t xml:space="preserve"> oraz za 2 zamknięte okresy rozliczeniowe</w:t>
      </w:r>
      <w:r w:rsidRPr="006B73F8">
        <w:rPr>
          <w:rFonts w:ascii="Times New Roman" w:hAnsi="Times New Roman"/>
          <w:lang w:eastAsia="pl-PL"/>
        </w:rPr>
        <w:t xml:space="preserve">- ostatni ukończony kwartał </w:t>
      </w:r>
    </w:p>
    <w:p w14:paraId="70CA161B" w14:textId="4EFD6159" w:rsidR="006E15A8" w:rsidRPr="008C56D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8C56D8">
        <w:rPr>
          <w:rFonts w:ascii="Times New Roman" w:hAnsi="Times New Roman"/>
          <w:lang w:eastAsia="pl-PL"/>
        </w:rPr>
        <w:t xml:space="preserve">- </w:t>
      </w:r>
      <w:r w:rsidR="008C56D8" w:rsidRPr="008C56D8">
        <w:rPr>
          <w:rFonts w:ascii="Times New Roman" w:hAnsi="Times New Roman"/>
          <w:lang w:eastAsia="pl-PL"/>
        </w:rPr>
        <w:t>Upoważnienie do pozyskiwania informacji gospodarczych – firma (jeśli dotyczy)</w:t>
      </w:r>
      <w:r w:rsidRPr="008C56D8">
        <w:rPr>
          <w:rFonts w:ascii="Times New Roman" w:hAnsi="Times New Roman"/>
          <w:lang w:eastAsia="pl-PL"/>
        </w:rPr>
        <w:t>i KRD</w:t>
      </w:r>
    </w:p>
    <w:p w14:paraId="13BEF004" w14:textId="27B15069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</w:t>
      </w:r>
      <w:r w:rsidR="008C56D8">
        <w:rPr>
          <w:rFonts w:ascii="Times New Roman" w:hAnsi="Times New Roman"/>
          <w:lang w:eastAsia="pl-PL"/>
        </w:rPr>
        <w:t>zaświadczenie</w:t>
      </w:r>
      <w:r w:rsidRPr="006B73F8">
        <w:rPr>
          <w:rFonts w:ascii="Times New Roman" w:hAnsi="Times New Roman"/>
          <w:lang w:eastAsia="pl-PL"/>
        </w:rPr>
        <w:t xml:space="preserve"> </w:t>
      </w:r>
      <w:r w:rsidR="008C56D8">
        <w:rPr>
          <w:rFonts w:ascii="Times New Roman" w:hAnsi="Times New Roman"/>
          <w:lang w:eastAsia="pl-PL"/>
        </w:rPr>
        <w:t>ZUS i US</w:t>
      </w:r>
    </w:p>
    <w:p w14:paraId="1F0A73A4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oświadczenie o posiadanych zobowiązań finansowych (ich wysokość , termin spłaty) wraz z informacją </w:t>
      </w:r>
      <w:r>
        <w:rPr>
          <w:rFonts w:ascii="Times New Roman" w:hAnsi="Times New Roman"/>
          <w:lang w:eastAsia="pl-PL"/>
        </w:rPr>
        <w:t xml:space="preserve">                             </w:t>
      </w:r>
      <w:r w:rsidRPr="006B73F8">
        <w:rPr>
          <w:rFonts w:ascii="Times New Roman" w:hAnsi="Times New Roman"/>
          <w:lang w:eastAsia="pl-PL"/>
        </w:rPr>
        <w:t>o terminowości ich obsługi</w:t>
      </w:r>
    </w:p>
    <w:p w14:paraId="6F03182B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- kopia dokumentów tożsamości osób uprawionych do zeprezentowania spółki</w:t>
      </w:r>
    </w:p>
    <w:p w14:paraId="64C30F4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</w:p>
    <w:p w14:paraId="15B9C460" w14:textId="77777777" w:rsidR="008C56D8" w:rsidRPr="00CD39EE" w:rsidRDefault="006E15A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HIPOTEKA NA NIERUCHOMOŚCI</w:t>
      </w:r>
    </w:p>
    <w:p w14:paraId="2E3FD88A" w14:textId="2F5F1EEE" w:rsidR="006E15A8" w:rsidRPr="008C56D8" w:rsidRDefault="006E15A8" w:rsidP="008C56D8">
      <w:pPr>
        <w:spacing w:after="0" w:line="240" w:lineRule="auto"/>
        <w:ind w:left="397"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>Weryfikacja wartości nieruchomości odbywa się na podst</w:t>
      </w:r>
      <w:r>
        <w:rPr>
          <w:rFonts w:ascii="Times New Roman" w:hAnsi="Times New Roman"/>
          <w:lang w:eastAsia="pl-PL"/>
        </w:rPr>
        <w:t>awie operatu szacunkowego</w:t>
      </w:r>
      <w:r w:rsidR="00431C2D">
        <w:rPr>
          <w:rFonts w:ascii="Times New Roman" w:hAnsi="Times New Roman"/>
          <w:lang w:eastAsia="pl-PL"/>
        </w:rPr>
        <w:t xml:space="preserve"> sporządzonego metodą porównawczą lub odtworzeniową</w:t>
      </w:r>
      <w:r w:rsidR="00AA6295">
        <w:rPr>
          <w:rFonts w:ascii="Times New Roman" w:hAnsi="Times New Roman"/>
          <w:lang w:eastAsia="pl-PL"/>
        </w:rPr>
        <w:t>***</w:t>
      </w:r>
      <w:r>
        <w:rPr>
          <w:rFonts w:ascii="Times New Roman" w:hAnsi="Times New Roman"/>
          <w:lang w:eastAsia="pl-PL"/>
        </w:rPr>
        <w:t xml:space="preserve"> lub </w:t>
      </w:r>
      <w:r w:rsidRPr="006B73F8">
        <w:rPr>
          <w:rFonts w:ascii="Times New Roman" w:hAnsi="Times New Roman"/>
          <w:lang w:eastAsia="pl-PL"/>
        </w:rPr>
        <w:t xml:space="preserve">ustalonej ceny zakupu. W drodze wyjątku gdy wartość nieruchomości na zabezpieczenie jest </w:t>
      </w:r>
      <w:r w:rsidRPr="006B73F8">
        <w:rPr>
          <w:rFonts w:ascii="Times New Roman" w:hAnsi="Times New Roman"/>
          <w:lang w:eastAsia="pl-PL"/>
        </w:rPr>
        <w:tab/>
        <w:t xml:space="preserve">możliwa do ustalenia metodą porównawczą poza wszelką </w:t>
      </w:r>
      <w:r w:rsidRPr="006B73F8">
        <w:rPr>
          <w:rFonts w:ascii="Times New Roman" w:hAnsi="Times New Roman"/>
          <w:lang w:eastAsia="pl-PL"/>
        </w:rPr>
        <w:lastRenderedPageBreak/>
        <w:t xml:space="preserve">wątpliwość, Fundusz może </w:t>
      </w:r>
      <w:r w:rsidRPr="006B73F8">
        <w:rPr>
          <w:rFonts w:ascii="Times New Roman" w:hAnsi="Times New Roman"/>
          <w:lang w:eastAsia="pl-PL"/>
        </w:rPr>
        <w:tab/>
        <w:t xml:space="preserve">odstąpić od weryfikacji operatu szacunkowego. </w:t>
      </w:r>
      <w:r w:rsidR="0068505C">
        <w:rPr>
          <w:rFonts w:ascii="Times New Roman" w:hAnsi="Times New Roman"/>
          <w:lang w:eastAsia="pl-PL"/>
        </w:rPr>
        <w:t>Wartość nieruchomości nie może być mniejsza niż 150% wartości wnioskowanej pożyczki</w:t>
      </w:r>
      <w:r w:rsidR="001042E3">
        <w:rPr>
          <w:rFonts w:ascii="Times New Roman" w:hAnsi="Times New Roman"/>
          <w:lang w:eastAsia="pl-PL"/>
        </w:rPr>
        <w:t>.</w:t>
      </w:r>
    </w:p>
    <w:p w14:paraId="6262F3D6" w14:textId="0E361758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Ustanowienie hipoteki na nieruchomości odbywa się wyłącznie </w:t>
      </w:r>
      <w:r>
        <w:rPr>
          <w:rFonts w:ascii="Times New Roman" w:hAnsi="Times New Roman"/>
          <w:lang w:eastAsia="pl-PL"/>
        </w:rPr>
        <w:t xml:space="preserve">w formie aktu notarialnego,                             </w:t>
      </w:r>
      <w:r w:rsidRPr="006B73F8">
        <w:rPr>
          <w:rFonts w:ascii="Times New Roman" w:hAnsi="Times New Roman"/>
          <w:lang w:eastAsia="pl-PL"/>
        </w:rPr>
        <w:t>za</w:t>
      </w:r>
      <w:r w:rsidR="00431C2D"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 xml:space="preserve">pośrednictwem </w:t>
      </w:r>
      <w:r w:rsidRPr="006B73F8">
        <w:rPr>
          <w:rFonts w:ascii="Times New Roman" w:hAnsi="Times New Roman"/>
          <w:b/>
          <w:lang w:eastAsia="pl-PL"/>
        </w:rPr>
        <w:t>notariusza</w:t>
      </w:r>
      <w:r w:rsidRPr="006B73F8">
        <w:rPr>
          <w:rFonts w:ascii="Times New Roman" w:hAnsi="Times New Roman"/>
          <w:lang w:eastAsia="pl-PL"/>
        </w:rPr>
        <w:t xml:space="preserve">, który składa wniosek do Wydziału Ksiąg Wieczystych w imieniu Pożyczkobiorcy. </w:t>
      </w:r>
    </w:p>
    <w:p w14:paraId="09313116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>Środki z pożyczki mogą być uruchomione po ustanowieniu zabezpieczenia</w:t>
      </w:r>
      <w:r>
        <w:rPr>
          <w:rFonts w:ascii="Times New Roman" w:hAnsi="Times New Roman"/>
          <w:lang w:eastAsia="pl-PL"/>
        </w:rPr>
        <w:t xml:space="preserve">, tj. złożenia </w:t>
      </w:r>
      <w:r>
        <w:rPr>
          <w:rFonts w:ascii="Times New Roman" w:hAnsi="Times New Roman"/>
          <w:lang w:eastAsia="pl-PL"/>
        </w:rPr>
        <w:tab/>
        <w:t xml:space="preserve">wniosku o wpis </w:t>
      </w:r>
      <w:r w:rsidRPr="006B73F8">
        <w:rPr>
          <w:rFonts w:ascii="Times New Roman" w:hAnsi="Times New Roman"/>
          <w:lang w:eastAsia="pl-PL"/>
        </w:rPr>
        <w:t xml:space="preserve">hipoteki do Księgi Wieczystej. W wyjątkowych przypadkach, gdy </w:t>
      </w:r>
      <w:r w:rsidRPr="006B73F8">
        <w:rPr>
          <w:rFonts w:ascii="Times New Roman" w:hAnsi="Times New Roman"/>
          <w:lang w:eastAsia="pl-PL"/>
        </w:rPr>
        <w:tab/>
        <w:t xml:space="preserve">sprzedającym nieruchomość jest jednostka samorządu  terytorialnego, środki z pożyczki </w:t>
      </w:r>
      <w:r w:rsidRPr="006B73F8">
        <w:rPr>
          <w:rFonts w:ascii="Times New Roman" w:hAnsi="Times New Roman"/>
          <w:lang w:eastAsia="pl-PL"/>
        </w:rPr>
        <w:tab/>
        <w:t xml:space="preserve">mogą być uruchomione przed złożeniem wniosku o wpis hipoteki. </w:t>
      </w:r>
    </w:p>
    <w:p w14:paraId="3F34D263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Wymagane dokumenty:</w:t>
      </w:r>
    </w:p>
    <w:p w14:paraId="6877FF0C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odpis z Księgi Wieczystej nieruchomości </w:t>
      </w:r>
    </w:p>
    <w:p w14:paraId="5E805C74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proofErr w:type="spellStart"/>
      <w:r w:rsidRPr="006B73F8">
        <w:rPr>
          <w:rFonts w:ascii="Times New Roman" w:hAnsi="Times New Roman"/>
          <w:lang w:eastAsia="pl-PL"/>
        </w:rPr>
        <w:t>wyrys</w:t>
      </w:r>
      <w:proofErr w:type="spellEnd"/>
      <w:r w:rsidRPr="006B73F8">
        <w:rPr>
          <w:rFonts w:ascii="Times New Roman" w:hAnsi="Times New Roman"/>
          <w:lang w:eastAsia="pl-PL"/>
        </w:rPr>
        <w:t xml:space="preserve"> mapy oraz wypis z  ewidencji gruntów i budynków w przypadku nieruchomości gruntowych </w:t>
      </w:r>
      <w:r>
        <w:rPr>
          <w:rFonts w:ascii="Times New Roman" w:hAnsi="Times New Roman"/>
          <w:lang w:eastAsia="pl-PL"/>
        </w:rPr>
        <w:t xml:space="preserve">                            </w:t>
      </w:r>
      <w:r w:rsidRPr="006B73F8">
        <w:rPr>
          <w:rFonts w:ascii="Times New Roman" w:hAnsi="Times New Roman"/>
          <w:lang w:eastAsia="pl-PL"/>
        </w:rPr>
        <w:t xml:space="preserve">i budynków wolnostojących </w:t>
      </w:r>
    </w:p>
    <w:p w14:paraId="7D67B9F6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operat szacunkowy (konieczny gdy wartości nieruchomości nie można ustalić metodą porównawczą ponad wszelką wątpliwość)</w:t>
      </w:r>
    </w:p>
    <w:p w14:paraId="0F55FAD2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przedwstępna umowa sprzedaży lub oświadczenie zbywcy ze wskazaniem ustalonej ceny sprzedaży oraz  terminu i sposobu zapłaty w przypadku gdy zabezpieczeniem ma być kupowana nieruchomość</w:t>
      </w:r>
    </w:p>
    <w:p w14:paraId="708405DB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umowa  nabycia nieruchomości (akt notarialny, darowizna) w przypadku ustanowienia hipoteki na posiadanej nieruchomości</w:t>
      </w:r>
    </w:p>
    <w:p w14:paraId="13E18BE9" w14:textId="6E8982C4" w:rsidR="006E15A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oświadczenie właściciela nieruchomości zawierające zgodę na ustanowienie hipoteki , w przypadku, gdy jest nią inna osoba, niż Wnioskodawc</w:t>
      </w:r>
      <w:r w:rsidR="00AA6295">
        <w:rPr>
          <w:rFonts w:ascii="Times New Roman" w:hAnsi="Times New Roman"/>
          <w:lang w:eastAsia="pl-PL"/>
        </w:rPr>
        <w:t>a</w:t>
      </w:r>
    </w:p>
    <w:p w14:paraId="0DC31C9B" w14:textId="02C22C9E" w:rsidR="00AA6295" w:rsidRPr="00AA6295" w:rsidRDefault="00AA6295" w:rsidP="00AA6295">
      <w:pPr>
        <w:pStyle w:val="Akapitzlist"/>
        <w:spacing w:after="0" w:line="240" w:lineRule="auto"/>
        <w:ind w:left="397" w:right="397"/>
        <w:jc w:val="both"/>
        <w:rPr>
          <w:rFonts w:ascii="Times New Roman" w:hAnsi="Times New Roman"/>
          <w:b/>
          <w:bCs/>
          <w:u w:val="single"/>
          <w:lang w:eastAsia="pl-PL"/>
        </w:rPr>
      </w:pPr>
      <w:r w:rsidRPr="00AA6295">
        <w:rPr>
          <w:rFonts w:ascii="Times New Roman" w:hAnsi="Times New Roman"/>
          <w:b/>
          <w:bCs/>
          <w:u w:val="single"/>
          <w:lang w:eastAsia="pl-PL"/>
        </w:rPr>
        <w:t xml:space="preserve">*** Operat szacunkowy jest </w:t>
      </w:r>
      <w:r>
        <w:rPr>
          <w:rFonts w:ascii="Times New Roman" w:hAnsi="Times New Roman"/>
          <w:b/>
          <w:bCs/>
          <w:u w:val="single"/>
          <w:lang w:eastAsia="pl-PL"/>
        </w:rPr>
        <w:t>obligatoryjny</w:t>
      </w:r>
      <w:r w:rsidRPr="00AA6295">
        <w:rPr>
          <w:rFonts w:ascii="Times New Roman" w:hAnsi="Times New Roman"/>
          <w:b/>
          <w:bCs/>
          <w:u w:val="single"/>
          <w:lang w:eastAsia="pl-PL"/>
        </w:rPr>
        <w:t xml:space="preserve"> przy </w:t>
      </w:r>
      <w:r>
        <w:rPr>
          <w:rFonts w:ascii="Times New Roman" w:hAnsi="Times New Roman"/>
          <w:b/>
          <w:bCs/>
          <w:u w:val="single"/>
          <w:lang w:eastAsia="pl-PL"/>
        </w:rPr>
        <w:t>kwocie</w:t>
      </w:r>
      <w:r w:rsidRPr="00AA6295">
        <w:rPr>
          <w:rFonts w:ascii="Times New Roman" w:hAnsi="Times New Roman"/>
          <w:b/>
          <w:bCs/>
          <w:u w:val="single"/>
          <w:lang w:eastAsia="pl-PL"/>
        </w:rPr>
        <w:t xml:space="preserve"> pożyczk</w:t>
      </w:r>
      <w:r>
        <w:rPr>
          <w:rFonts w:ascii="Times New Roman" w:hAnsi="Times New Roman"/>
          <w:b/>
          <w:bCs/>
          <w:u w:val="single"/>
          <w:lang w:eastAsia="pl-PL"/>
        </w:rPr>
        <w:t>i</w:t>
      </w:r>
      <w:r w:rsidRPr="00AA6295">
        <w:rPr>
          <w:rFonts w:ascii="Times New Roman" w:hAnsi="Times New Roman"/>
          <w:b/>
          <w:bCs/>
          <w:u w:val="single"/>
          <w:lang w:eastAsia="pl-PL"/>
        </w:rPr>
        <w:t xml:space="preserve"> od 300 tys. zł</w:t>
      </w:r>
      <w:r w:rsidR="00045867">
        <w:rPr>
          <w:rFonts w:ascii="Times New Roman" w:hAnsi="Times New Roman"/>
          <w:b/>
          <w:bCs/>
          <w:u w:val="single"/>
          <w:lang w:eastAsia="pl-PL"/>
        </w:rPr>
        <w:t>, /przy mniejszych kwotach FRW może poprosić o operat szacunkowy, gdy nie ma możliwości ustalenia wartości zabezpieczenia lub wartość nieruchomości budzi wątpliwości co do jej wartości.</w:t>
      </w:r>
    </w:p>
    <w:p w14:paraId="4EC12C1B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63C5E611" w14:textId="609DC2AA" w:rsidR="006E15A8" w:rsidRPr="00CD39EE" w:rsidRDefault="008C56D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 xml:space="preserve">ZASTAW REJESTROWY </w:t>
      </w:r>
    </w:p>
    <w:p w14:paraId="3A180759" w14:textId="1F41F04A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Uwaga!</w:t>
      </w:r>
      <w:r w:rsidRPr="006B73F8">
        <w:rPr>
          <w:rFonts w:ascii="Times New Roman" w:hAnsi="Times New Roman"/>
          <w:lang w:eastAsia="pl-PL"/>
        </w:rPr>
        <w:t xml:space="preserve"> Weryfikując i akceptując zabezpieczenie w postaci </w:t>
      </w:r>
      <w:r w:rsidR="008C56D8">
        <w:rPr>
          <w:rFonts w:ascii="Times New Roman" w:hAnsi="Times New Roman"/>
          <w:lang w:eastAsia="pl-PL"/>
        </w:rPr>
        <w:t>zastawu rej</w:t>
      </w:r>
      <w:r w:rsidR="00CD39EE">
        <w:rPr>
          <w:rFonts w:ascii="Times New Roman" w:hAnsi="Times New Roman"/>
          <w:lang w:eastAsia="pl-PL"/>
        </w:rPr>
        <w:t>e</w:t>
      </w:r>
      <w:r w:rsidR="008C56D8">
        <w:rPr>
          <w:rFonts w:ascii="Times New Roman" w:hAnsi="Times New Roman"/>
          <w:lang w:eastAsia="pl-PL"/>
        </w:rPr>
        <w:t>strowego</w:t>
      </w:r>
      <w:r w:rsidRPr="006B73F8"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ab/>
        <w:t xml:space="preserve">Fundusz bierze pod uwagę w szczególności ich obecną wartość, potencjalną utratę wartości </w:t>
      </w:r>
      <w:r w:rsidRPr="006B73F8">
        <w:rPr>
          <w:rFonts w:ascii="Times New Roman" w:hAnsi="Times New Roman"/>
          <w:lang w:eastAsia="pl-PL"/>
        </w:rPr>
        <w:tab/>
        <w:t xml:space="preserve">w czasie oraz płynność (możliwość odsprzedaży). Z zasady nie są akceptowane drobne środki </w:t>
      </w:r>
      <w:r w:rsidRPr="006B73F8">
        <w:rPr>
          <w:rFonts w:ascii="Times New Roman" w:hAnsi="Times New Roman"/>
          <w:lang w:eastAsia="pl-PL"/>
        </w:rPr>
        <w:tab/>
        <w:t xml:space="preserve">trwałe w postaci wyposażenia, np.; meble, sprzęt komputerowy czy też wysoce </w:t>
      </w:r>
      <w:r w:rsidRPr="006B73F8">
        <w:rPr>
          <w:rFonts w:ascii="Times New Roman" w:hAnsi="Times New Roman"/>
          <w:lang w:eastAsia="pl-PL"/>
        </w:rPr>
        <w:tab/>
        <w:t xml:space="preserve">specjalistyczne </w:t>
      </w:r>
      <w:r w:rsidRPr="006B73F8">
        <w:rPr>
          <w:rFonts w:ascii="Times New Roman" w:hAnsi="Times New Roman"/>
          <w:lang w:eastAsia="pl-PL"/>
        </w:rPr>
        <w:tab/>
        <w:t xml:space="preserve">środki </w:t>
      </w:r>
      <w:r w:rsidRPr="006B73F8">
        <w:rPr>
          <w:rFonts w:ascii="Times New Roman" w:hAnsi="Times New Roman"/>
          <w:lang w:eastAsia="pl-PL"/>
        </w:rPr>
        <w:tab/>
        <w:t xml:space="preserve">trwałe, dla których nie istnieje </w:t>
      </w:r>
      <w:r>
        <w:rPr>
          <w:rFonts w:ascii="Times New Roman" w:hAnsi="Times New Roman"/>
          <w:lang w:eastAsia="pl-PL"/>
        </w:rPr>
        <w:t xml:space="preserve">rynek wtórny, co ograniczałoby </w:t>
      </w:r>
      <w:r w:rsidRPr="006B73F8">
        <w:rPr>
          <w:rFonts w:ascii="Times New Roman" w:hAnsi="Times New Roman"/>
          <w:lang w:eastAsia="pl-PL"/>
        </w:rPr>
        <w:t>możliwość ich odsprzedaży.</w:t>
      </w:r>
    </w:p>
    <w:p w14:paraId="46DEADC2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 xml:space="preserve">Weryfikacja wartości zabezpieczenia odbywa się na podstawie wyceny rzeczoznawcy, </w:t>
      </w:r>
      <w:r w:rsidRPr="006B73F8">
        <w:rPr>
          <w:rFonts w:ascii="Times New Roman" w:hAnsi="Times New Roman"/>
          <w:lang w:eastAsia="pl-PL"/>
        </w:rPr>
        <w:tab/>
        <w:t>ustalonej</w:t>
      </w:r>
      <w:r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>ceny</w:t>
      </w:r>
      <w:r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 xml:space="preserve"> zakupu, polisy ubezpieczenia lub metodą porównawczą, w przypadku </w:t>
      </w:r>
      <w:r w:rsidRPr="006B73F8">
        <w:rPr>
          <w:rFonts w:ascii="Times New Roman" w:hAnsi="Times New Roman"/>
          <w:lang w:eastAsia="pl-PL"/>
        </w:rPr>
        <w:tab/>
        <w:t xml:space="preserve">możliwości ustalenia wartości ponad wszelką wątpliwość. </w:t>
      </w:r>
    </w:p>
    <w:p w14:paraId="67BCCFCE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517CF3FE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>
        <w:rPr>
          <w:rFonts w:ascii="Times New Roman" w:hAnsi="Times New Roman"/>
          <w:b/>
          <w:u w:val="single"/>
          <w:lang w:eastAsia="pl-PL"/>
        </w:rPr>
        <w:t>Wymagane d</w:t>
      </w:r>
      <w:r w:rsidRPr="006B73F8">
        <w:rPr>
          <w:rFonts w:ascii="Times New Roman" w:hAnsi="Times New Roman"/>
          <w:b/>
          <w:u w:val="single"/>
          <w:lang w:eastAsia="pl-PL"/>
        </w:rPr>
        <w:t>okument</w:t>
      </w:r>
      <w:r>
        <w:rPr>
          <w:rFonts w:ascii="Times New Roman" w:hAnsi="Times New Roman"/>
          <w:b/>
          <w:u w:val="single"/>
          <w:lang w:eastAsia="pl-PL"/>
        </w:rPr>
        <w:t>y</w:t>
      </w:r>
      <w:r w:rsidRPr="006B73F8">
        <w:rPr>
          <w:rFonts w:ascii="Times New Roman" w:hAnsi="Times New Roman"/>
          <w:b/>
          <w:u w:val="single"/>
          <w:lang w:eastAsia="pl-PL"/>
        </w:rPr>
        <w:t xml:space="preserve">: </w:t>
      </w:r>
    </w:p>
    <w:p w14:paraId="41A92F2A" w14:textId="2373E31A" w:rsidR="006E15A8" w:rsidRPr="006B73F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oferta kupna/sprzedaży środków trwałych (faktura pro forma/ oferta handlowa)</w:t>
      </w:r>
      <w:r>
        <w:rPr>
          <w:rFonts w:ascii="Times New Roman" w:hAnsi="Times New Roman"/>
          <w:lang w:eastAsia="pl-PL"/>
        </w:rPr>
        <w:t>,</w:t>
      </w:r>
      <w:r w:rsidRPr="006B73F8">
        <w:rPr>
          <w:rFonts w:ascii="Times New Roman" w:hAnsi="Times New Roman"/>
          <w:lang w:eastAsia="pl-PL"/>
        </w:rPr>
        <w:t xml:space="preserve"> w przypadku </w:t>
      </w:r>
      <w:r w:rsidR="00CD39EE">
        <w:rPr>
          <w:rFonts w:ascii="Times New Roman" w:hAnsi="Times New Roman"/>
          <w:lang w:eastAsia="pl-PL"/>
        </w:rPr>
        <w:t>zastawu na</w:t>
      </w:r>
      <w:r w:rsidRPr="006B73F8">
        <w:rPr>
          <w:rFonts w:ascii="Times New Roman" w:hAnsi="Times New Roman"/>
          <w:lang w:eastAsia="pl-PL"/>
        </w:rPr>
        <w:t xml:space="preserve"> kupowanych środk</w:t>
      </w:r>
      <w:r w:rsidR="00CD39EE">
        <w:rPr>
          <w:rFonts w:ascii="Times New Roman" w:hAnsi="Times New Roman"/>
          <w:lang w:eastAsia="pl-PL"/>
        </w:rPr>
        <w:t>ach</w:t>
      </w:r>
      <w:r w:rsidRPr="006B73F8">
        <w:rPr>
          <w:rFonts w:ascii="Times New Roman" w:hAnsi="Times New Roman"/>
          <w:lang w:eastAsia="pl-PL"/>
        </w:rPr>
        <w:t xml:space="preserve"> trwałych</w:t>
      </w:r>
    </w:p>
    <w:p w14:paraId="12833A93" w14:textId="736001D9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dokumenty potwierdzające nabycie środków trwałych (faktury/rachunki)</w:t>
      </w:r>
      <w:r>
        <w:rPr>
          <w:rFonts w:ascii="Times New Roman" w:hAnsi="Times New Roman"/>
          <w:lang w:eastAsia="pl-PL"/>
        </w:rPr>
        <w:t>,</w:t>
      </w:r>
      <w:r w:rsidRPr="006B73F8">
        <w:rPr>
          <w:rFonts w:ascii="Times New Roman" w:hAnsi="Times New Roman"/>
          <w:lang w:eastAsia="pl-PL"/>
        </w:rPr>
        <w:t xml:space="preserve"> w przypadku </w:t>
      </w:r>
      <w:r w:rsidR="00CD39EE">
        <w:rPr>
          <w:rFonts w:ascii="Times New Roman" w:hAnsi="Times New Roman"/>
          <w:lang w:eastAsia="pl-PL"/>
        </w:rPr>
        <w:t>zastawu</w:t>
      </w:r>
      <w:r w:rsidRPr="006B73F8">
        <w:rPr>
          <w:rFonts w:ascii="Times New Roman" w:hAnsi="Times New Roman"/>
          <w:lang w:eastAsia="pl-PL"/>
        </w:rPr>
        <w:t xml:space="preserve">  już posiadanych środków trwałych</w:t>
      </w:r>
    </w:p>
    <w:p w14:paraId="5EBB92E5" w14:textId="6A58DB41" w:rsidR="00CD39EE" w:rsidRPr="006B73F8" w:rsidRDefault="00CD39EE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zaświadczenie potwierdzające że przedmiot zastawu nie został obciążony zastawem rejestrowym i zastawem skarbowym oraz, że nie toczy się postępowanie o jego wpis do rejestru zastawów</w:t>
      </w:r>
    </w:p>
    <w:p w14:paraId="4F6AC47C" w14:textId="7950C280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kopia dowodu rejestracyjnego w przypadku </w:t>
      </w:r>
      <w:r w:rsidR="00CD39EE">
        <w:rPr>
          <w:rFonts w:ascii="Times New Roman" w:hAnsi="Times New Roman"/>
          <w:lang w:eastAsia="pl-PL"/>
        </w:rPr>
        <w:t>zastawu</w:t>
      </w:r>
      <w:r w:rsidRPr="006B73F8">
        <w:rPr>
          <w:rFonts w:ascii="Times New Roman" w:hAnsi="Times New Roman"/>
          <w:lang w:eastAsia="pl-PL"/>
        </w:rPr>
        <w:t xml:space="preserve"> pojazdu podlegającego rejestracji w Wydziale Komunikacji</w:t>
      </w:r>
    </w:p>
    <w:p w14:paraId="4E00B3E5" w14:textId="59603DCC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przed uruchomieniem środków z pożyczki ubezpieczenie środków trwałych wraz z cesją praw z polisy na pożyczkodawcę; odnawianie polisy w całym okresie spłaty pożyczki; w przypadku pojazdów wymagana polisa auto casco </w:t>
      </w:r>
    </w:p>
    <w:p w14:paraId="777051DB" w14:textId="77777777" w:rsidR="00CD39EE" w:rsidRPr="00CD39EE" w:rsidRDefault="00CD39EE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BLOKADA ŚRODKÓW NA RACHUNKU BANKOWYM</w:t>
      </w:r>
    </w:p>
    <w:p w14:paraId="1E801BAC" w14:textId="5DFC734C" w:rsidR="00CD39EE" w:rsidRPr="00CD39EE" w:rsidRDefault="00CD39EE" w:rsidP="00CD39EE">
      <w:pPr>
        <w:pStyle w:val="Akapitzlist"/>
        <w:numPr>
          <w:ilvl w:val="0"/>
          <w:numId w:val="15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/>
          <w:lang w:eastAsia="pl-PL"/>
        </w:rPr>
        <w:t>zaświadczenie z Instytucji Finansowej potwierdzające posiadanie środków oraz ustanowienie blokady tych środków na czas trwania Pożyczki</w:t>
      </w:r>
    </w:p>
    <w:p w14:paraId="253EDD73" w14:textId="77777777" w:rsidR="00CD39EE" w:rsidRPr="00CD39EE" w:rsidRDefault="00CD39EE" w:rsidP="00CD39EE">
      <w:pPr>
        <w:spacing w:after="0" w:line="240" w:lineRule="auto"/>
        <w:ind w:right="397" w:firstLine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</w:p>
    <w:p w14:paraId="5626A269" w14:textId="77777777" w:rsidR="00CD39EE" w:rsidRPr="00CD39EE" w:rsidRDefault="00CD39EE" w:rsidP="00CD39EE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0C0232C9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4B62ED49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lastRenderedPageBreak/>
        <w:t xml:space="preserve">FUNDUSZ ZASTRZEGA PRAWO DO WERYFIKACJI DODATKOWYCH DOKUMENTÓW ZWIĄZANYCH Z WYBRANĄ FORMĄ ZABEZPIECZENIA W CELU OKREŚLENIE JEGO WARTOŚCI. </w:t>
      </w:r>
    </w:p>
    <w:p w14:paraId="2D35E010" w14:textId="77777777" w:rsidR="006E15A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</w:p>
    <w:p w14:paraId="06E197CA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PROPOZYCJE ZABEZPIECZENIA NIE WYMIENIONE POWYŻEJ SĄ USTALANE INDYWIDUALNIE</w:t>
      </w:r>
    </w:p>
    <w:p w14:paraId="1788C8EC" w14:textId="77777777" w:rsidR="006E15A8" w:rsidRPr="006B73F8" w:rsidRDefault="006E15A8" w:rsidP="006E15A8">
      <w:pPr>
        <w:tabs>
          <w:tab w:val="left" w:pos="6945"/>
        </w:tabs>
        <w:spacing w:after="0" w:line="240" w:lineRule="auto"/>
        <w:ind w:left="397" w:right="397"/>
        <w:rPr>
          <w:rFonts w:ascii="Times New Roman" w:hAnsi="Times New Roman"/>
        </w:rPr>
      </w:pPr>
      <w:r w:rsidRPr="006B73F8">
        <w:rPr>
          <w:rFonts w:ascii="Times New Roman" w:hAnsi="Times New Roman"/>
        </w:rPr>
        <w:tab/>
      </w:r>
    </w:p>
    <w:p w14:paraId="7590C379" w14:textId="77777777" w:rsidR="004B6B3A" w:rsidRDefault="004B6B3A" w:rsidP="006E15A8">
      <w:pPr>
        <w:spacing w:after="0"/>
        <w:ind w:left="397" w:right="397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F4731" w14:textId="77777777" w:rsidR="008D154F" w:rsidRDefault="008D154F" w:rsidP="00227FFE">
      <w:pPr>
        <w:spacing w:after="0" w:line="240" w:lineRule="auto"/>
      </w:pPr>
      <w:r>
        <w:separator/>
      </w:r>
    </w:p>
  </w:endnote>
  <w:endnote w:type="continuationSeparator" w:id="0">
    <w:p w14:paraId="61D58CC7" w14:textId="77777777" w:rsidR="008D154F" w:rsidRDefault="008D154F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200E0" w14:textId="77777777" w:rsidR="009B0E66" w:rsidRDefault="009B0E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B3239" w14:textId="0E1D4838" w:rsidR="001042E3" w:rsidRDefault="009B0E66">
    <w:pPr>
      <w:pStyle w:val="Stopka"/>
    </w:pPr>
    <w:r>
      <w:rPr>
        <w:noProof/>
      </w:rPr>
      <w:drawing>
        <wp:anchor distT="0" distB="0" distL="114300" distR="114300" simplePos="0" relativeHeight="251684864" behindDoc="0" locked="0" layoutInCell="1" allowOverlap="1" wp14:anchorId="14683E19" wp14:editId="0FE665E6">
          <wp:simplePos x="0" y="0"/>
          <wp:positionH relativeFrom="margin">
            <wp:align>left</wp:align>
          </wp:positionH>
          <wp:positionV relativeFrom="paragraph">
            <wp:posOffset>-410210</wp:posOffset>
          </wp:positionV>
          <wp:extent cx="5760720" cy="587375"/>
          <wp:effectExtent l="0" t="0" r="0" b="3175"/>
          <wp:wrapNone/>
          <wp:docPr id="16348697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85D2184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C8A26" w14:textId="77777777" w:rsidR="009B0E66" w:rsidRDefault="009B0E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FF4AC" w14:textId="77777777" w:rsidR="008D154F" w:rsidRDefault="008D154F" w:rsidP="00227FFE">
      <w:pPr>
        <w:spacing w:after="0" w:line="240" w:lineRule="auto"/>
      </w:pPr>
      <w:r>
        <w:separator/>
      </w:r>
    </w:p>
  </w:footnote>
  <w:footnote w:type="continuationSeparator" w:id="0">
    <w:p w14:paraId="082F371F" w14:textId="77777777" w:rsidR="008D154F" w:rsidRDefault="008D154F" w:rsidP="00227FFE">
      <w:pPr>
        <w:spacing w:after="0" w:line="240" w:lineRule="auto"/>
      </w:pPr>
      <w:r>
        <w:continuationSeparator/>
      </w:r>
    </w:p>
  </w:footnote>
  <w:footnote w:id="1">
    <w:p w14:paraId="56F786B8" w14:textId="2B3D8AE7" w:rsidR="001042E3" w:rsidRDefault="001042E3">
      <w:pPr>
        <w:pStyle w:val="Tekstprzypisudolnego"/>
      </w:pPr>
      <w:r>
        <w:rPr>
          <w:rStyle w:val="Odwoanieprzypisudolnego"/>
        </w:rPr>
        <w:footnoteRef/>
      </w:r>
      <w:r>
        <w:t xml:space="preserve"> Zabezpieczenie nie może być mniejsze niż 150 % wartości Pożyczki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15454" w14:textId="77777777" w:rsidR="009B0E66" w:rsidRDefault="009B0E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BCB19" w14:textId="77777777" w:rsidR="00791A2B" w:rsidRDefault="00791A2B">
    <w:pPr>
      <w:pStyle w:val="Nagwek"/>
    </w:pPr>
  </w:p>
  <w:p w14:paraId="7AFB4CFA" w14:textId="10E9793C" w:rsidR="00F97E5A" w:rsidRDefault="00F97E5A">
    <w:pPr>
      <w:pStyle w:val="Nagwek"/>
    </w:pPr>
  </w:p>
  <w:p w14:paraId="15C51D4A" w14:textId="63C50F3A" w:rsidR="00C91058" w:rsidRDefault="00431C2D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82816" behindDoc="1" locked="0" layoutInCell="1" allowOverlap="1" wp14:anchorId="35A0A605" wp14:editId="19E61ECE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2F2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B5996C6" wp14:editId="64DC98F5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84CA55" w14:textId="6B16359F" w:rsidR="00C91058" w:rsidRPr="00EA31FB" w:rsidRDefault="00C91058" w:rsidP="00EA31FB">
                          <w:pPr>
                            <w:jc w:val="right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5996C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3F84CA55" w14:textId="6B16359F" w:rsidR="00C91058" w:rsidRPr="00EA31FB" w:rsidRDefault="00C91058" w:rsidP="00EA31FB">
                    <w:pPr>
                      <w:jc w:val="right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6016D22" w14:textId="692C4E4F" w:rsidR="00F97E5A" w:rsidRDefault="00832F2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6FA1DEC" wp14:editId="27E7BC9D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362FD7" w14:textId="360E154C"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FA1DEC" id="_x0000_s1027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" filled="f" stroked="f">
              <v:textbox>
                <w:txbxContent>
                  <w:p w14:paraId="5F362FD7" w14:textId="360E154C"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E5C9B" w14:textId="77777777" w:rsidR="009B0E66" w:rsidRDefault="009B0E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E0424"/>
    <w:multiLevelType w:val="hybridMultilevel"/>
    <w:tmpl w:val="FC862432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2" w15:restartNumberingAfterBreak="0">
    <w:nsid w:val="152E3C02"/>
    <w:multiLevelType w:val="hybridMultilevel"/>
    <w:tmpl w:val="CAB2BCD6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67884"/>
    <w:multiLevelType w:val="hybridMultilevel"/>
    <w:tmpl w:val="75BAE4D0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9001F"/>
    <w:multiLevelType w:val="hybridMultilevel"/>
    <w:tmpl w:val="D5862C1A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2ADF5FC6"/>
    <w:multiLevelType w:val="hybridMultilevel"/>
    <w:tmpl w:val="D188D11E"/>
    <w:lvl w:ilvl="0" w:tplc="3CA4E15E">
      <w:start w:val="1"/>
      <w:numFmt w:val="bullet"/>
      <w:lvlText w:val="-"/>
      <w:lvlJc w:val="left"/>
      <w:pPr>
        <w:ind w:left="111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147A0"/>
    <w:multiLevelType w:val="hybridMultilevel"/>
    <w:tmpl w:val="16D670CA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D040F"/>
    <w:multiLevelType w:val="hybridMultilevel"/>
    <w:tmpl w:val="DB4CAD5E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30D93"/>
    <w:multiLevelType w:val="hybridMultilevel"/>
    <w:tmpl w:val="E2B26430"/>
    <w:lvl w:ilvl="0" w:tplc="3CA4E15E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16648134">
    <w:abstractNumId w:val="8"/>
  </w:num>
  <w:num w:numId="2" w16cid:durableId="1158233273">
    <w:abstractNumId w:val="3"/>
  </w:num>
  <w:num w:numId="3" w16cid:durableId="1949238190">
    <w:abstractNumId w:val="11"/>
  </w:num>
  <w:num w:numId="4" w16cid:durableId="2104258361">
    <w:abstractNumId w:val="7"/>
  </w:num>
  <w:num w:numId="5" w16cid:durableId="808985324">
    <w:abstractNumId w:val="9"/>
  </w:num>
  <w:num w:numId="6" w16cid:durableId="1996832805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859049097">
    <w:abstractNumId w:val="10"/>
  </w:num>
  <w:num w:numId="8" w16cid:durableId="575090453">
    <w:abstractNumId w:val="0"/>
  </w:num>
  <w:num w:numId="9" w16cid:durableId="1068190041">
    <w:abstractNumId w:val="4"/>
  </w:num>
  <w:num w:numId="10" w16cid:durableId="1318071816">
    <w:abstractNumId w:val="12"/>
  </w:num>
  <w:num w:numId="11" w16cid:durableId="1962371717">
    <w:abstractNumId w:val="14"/>
  </w:num>
  <w:num w:numId="12" w16cid:durableId="1676766631">
    <w:abstractNumId w:val="13"/>
  </w:num>
  <w:num w:numId="13" w16cid:durableId="1713379159">
    <w:abstractNumId w:val="5"/>
  </w:num>
  <w:num w:numId="14" w16cid:durableId="273487323">
    <w:abstractNumId w:val="6"/>
  </w:num>
  <w:num w:numId="15" w16cid:durableId="992637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45867"/>
    <w:rsid w:val="00060EDC"/>
    <w:rsid w:val="0006255B"/>
    <w:rsid w:val="000D327A"/>
    <w:rsid w:val="000E2963"/>
    <w:rsid w:val="001042E3"/>
    <w:rsid w:val="00133796"/>
    <w:rsid w:val="001D0811"/>
    <w:rsid w:val="001F00C2"/>
    <w:rsid w:val="00227FFE"/>
    <w:rsid w:val="002561E9"/>
    <w:rsid w:val="002B2C5B"/>
    <w:rsid w:val="002B7EC9"/>
    <w:rsid w:val="002D5FBD"/>
    <w:rsid w:val="00325806"/>
    <w:rsid w:val="003E0ED9"/>
    <w:rsid w:val="00431C2D"/>
    <w:rsid w:val="00441DBD"/>
    <w:rsid w:val="00462739"/>
    <w:rsid w:val="00463573"/>
    <w:rsid w:val="0049543F"/>
    <w:rsid w:val="004B6B3A"/>
    <w:rsid w:val="004F7C05"/>
    <w:rsid w:val="00550952"/>
    <w:rsid w:val="005D29D1"/>
    <w:rsid w:val="00655CA6"/>
    <w:rsid w:val="006848AB"/>
    <w:rsid w:val="0068505C"/>
    <w:rsid w:val="00692B67"/>
    <w:rsid w:val="00696688"/>
    <w:rsid w:val="006C036A"/>
    <w:rsid w:val="006E15A8"/>
    <w:rsid w:val="007360B7"/>
    <w:rsid w:val="00744D2F"/>
    <w:rsid w:val="0075620B"/>
    <w:rsid w:val="007746FE"/>
    <w:rsid w:val="00775BA9"/>
    <w:rsid w:val="00791A2B"/>
    <w:rsid w:val="007A35EF"/>
    <w:rsid w:val="007F5746"/>
    <w:rsid w:val="008050A1"/>
    <w:rsid w:val="00811F6B"/>
    <w:rsid w:val="00832F2C"/>
    <w:rsid w:val="008344A8"/>
    <w:rsid w:val="00896734"/>
    <w:rsid w:val="008C56D8"/>
    <w:rsid w:val="008D154F"/>
    <w:rsid w:val="008D2204"/>
    <w:rsid w:val="00930C73"/>
    <w:rsid w:val="00962B28"/>
    <w:rsid w:val="009B0E66"/>
    <w:rsid w:val="00A255E5"/>
    <w:rsid w:val="00A27787"/>
    <w:rsid w:val="00AA6295"/>
    <w:rsid w:val="00B36BB6"/>
    <w:rsid w:val="00B615F2"/>
    <w:rsid w:val="00B64D89"/>
    <w:rsid w:val="00BB2391"/>
    <w:rsid w:val="00BF7E41"/>
    <w:rsid w:val="00C017F1"/>
    <w:rsid w:val="00C10AEE"/>
    <w:rsid w:val="00C91058"/>
    <w:rsid w:val="00C95248"/>
    <w:rsid w:val="00CD39EE"/>
    <w:rsid w:val="00CF59FE"/>
    <w:rsid w:val="00D00A74"/>
    <w:rsid w:val="00D11C8B"/>
    <w:rsid w:val="00D15D95"/>
    <w:rsid w:val="00D26093"/>
    <w:rsid w:val="00D918B3"/>
    <w:rsid w:val="00DE1FA7"/>
    <w:rsid w:val="00DF4CBC"/>
    <w:rsid w:val="00E26DCC"/>
    <w:rsid w:val="00EA31FB"/>
    <w:rsid w:val="00EB0D48"/>
    <w:rsid w:val="00F719D1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60599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42E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42E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42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3A563-0F97-420D-BA53-F540BB91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Anna Juszczak-Wątor</cp:lastModifiedBy>
  <cp:revision>3</cp:revision>
  <cp:lastPrinted>2015-05-04T09:11:00Z</cp:lastPrinted>
  <dcterms:created xsi:type="dcterms:W3CDTF">2025-04-09T14:48:00Z</dcterms:created>
  <dcterms:modified xsi:type="dcterms:W3CDTF">2025-04-10T06:28:00Z</dcterms:modified>
</cp:coreProperties>
</file>