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45C636" w14:textId="77777777" w:rsidR="00366B6D" w:rsidRPr="00366B6D" w:rsidRDefault="00366B6D" w:rsidP="00366B6D">
      <w:pPr>
        <w:widowControl w:val="0"/>
        <w:suppressAutoHyphens/>
        <w:spacing w:after="0" w:line="240" w:lineRule="auto"/>
        <w:ind w:left="397" w:right="397"/>
        <w:jc w:val="center"/>
        <w:rPr>
          <w:rFonts w:ascii="Calibri" w:eastAsia="Times New Roman" w:hAnsi="Calibri" w:cs="Times New Roman"/>
          <w:b/>
          <w:kern w:val="1"/>
          <w:sz w:val="28"/>
          <w:szCs w:val="28"/>
          <w:lang w:eastAsia="pl-PL" w:bidi="hi-IN"/>
        </w:rPr>
      </w:pPr>
      <w:r w:rsidRPr="00366B6D">
        <w:rPr>
          <w:rFonts w:ascii="Calibri" w:eastAsia="Times New Roman" w:hAnsi="Calibri" w:cs="Times New Roman"/>
          <w:b/>
          <w:kern w:val="1"/>
          <w:sz w:val="28"/>
          <w:szCs w:val="28"/>
          <w:lang w:eastAsia="pl-PL" w:bidi="hi-IN"/>
        </w:rPr>
        <w:t>Dokumentacja dotycząca wybranej formy zabezpieczenia</w:t>
      </w:r>
    </w:p>
    <w:p w14:paraId="71D1D2A4" w14:textId="77777777" w:rsidR="00366B6D" w:rsidRPr="00366B6D" w:rsidRDefault="00366B6D" w:rsidP="00366B6D">
      <w:pPr>
        <w:widowControl w:val="0"/>
        <w:suppressAutoHyphens/>
        <w:spacing w:after="0" w:line="240" w:lineRule="auto"/>
        <w:ind w:left="397" w:right="397"/>
        <w:jc w:val="center"/>
        <w:rPr>
          <w:rFonts w:ascii="Calibri" w:eastAsia="Times New Roman" w:hAnsi="Calibri" w:cs="Times New Roman"/>
          <w:b/>
          <w:kern w:val="1"/>
          <w:sz w:val="28"/>
          <w:szCs w:val="28"/>
          <w:lang w:eastAsia="pl-PL" w:bidi="hi-IN"/>
        </w:rPr>
      </w:pPr>
    </w:p>
    <w:p w14:paraId="198AD34B" w14:textId="77777777" w:rsidR="00366B6D" w:rsidRPr="00366B6D" w:rsidRDefault="00366B6D" w:rsidP="00366B6D">
      <w:pPr>
        <w:widowControl w:val="0"/>
        <w:suppressAutoHyphens/>
        <w:spacing w:after="0" w:line="240" w:lineRule="auto"/>
        <w:ind w:left="397" w:right="397"/>
        <w:jc w:val="center"/>
        <w:rPr>
          <w:rFonts w:ascii="Calibri" w:eastAsia="Times New Roman" w:hAnsi="Calibri" w:cs="Times New Roman"/>
          <w:b/>
          <w:kern w:val="1"/>
          <w:sz w:val="28"/>
          <w:szCs w:val="28"/>
          <w:lang w:eastAsia="pl-PL" w:bidi="hi-IN"/>
        </w:rPr>
      </w:pPr>
      <w:r w:rsidRPr="00366B6D">
        <w:rPr>
          <w:rFonts w:ascii="Calibri" w:eastAsia="Times New Roman" w:hAnsi="Calibri" w:cs="Times New Roman"/>
          <w:b/>
          <w:kern w:val="1"/>
          <w:sz w:val="28"/>
          <w:szCs w:val="28"/>
          <w:lang w:eastAsia="pl-PL" w:bidi="hi-IN"/>
        </w:rPr>
        <w:t>Obligatoryjne zabezpieczenie:</w:t>
      </w:r>
    </w:p>
    <w:p w14:paraId="1913B473" w14:textId="77777777" w:rsidR="00A2759C" w:rsidRDefault="00A2759C" w:rsidP="00A2759C">
      <w:pPr>
        <w:widowControl w:val="0"/>
        <w:suppressAutoHyphens/>
        <w:spacing w:after="0" w:line="240" w:lineRule="auto"/>
        <w:ind w:left="397" w:right="397"/>
        <w:jc w:val="center"/>
        <w:rPr>
          <w:rFonts w:ascii="Calibri" w:eastAsia="Times New Roman" w:hAnsi="Calibri" w:cs="Times New Roman"/>
          <w:b/>
          <w:kern w:val="1"/>
          <w:sz w:val="24"/>
          <w:szCs w:val="24"/>
          <w:u w:val="single"/>
          <w:lang w:eastAsia="pl-PL" w:bidi="hi-IN"/>
        </w:rPr>
      </w:pPr>
    </w:p>
    <w:p w14:paraId="7B524E14" w14:textId="45602142" w:rsidR="00366B6D" w:rsidRPr="00366B6D" w:rsidRDefault="00D16A69" w:rsidP="0003730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97" w:right="397"/>
        <w:jc w:val="center"/>
        <w:rPr>
          <w:rFonts w:ascii="Calibri" w:eastAsia="Calibri" w:hAnsi="Calibri" w:cs="Times New Roman"/>
          <w:bCs/>
          <w:kern w:val="1"/>
          <w:sz w:val="24"/>
          <w:szCs w:val="24"/>
          <w:lang w:eastAsia="hi-IN" w:bidi="hi-IN"/>
        </w:rPr>
      </w:pPr>
      <w:r>
        <w:rPr>
          <w:rFonts w:ascii="Calibri" w:eastAsia="Times New Roman" w:hAnsi="Calibri" w:cs="Times New Roman"/>
          <w:b/>
          <w:kern w:val="1"/>
          <w:sz w:val="24"/>
          <w:szCs w:val="24"/>
          <w:u w:val="single"/>
          <w:lang w:eastAsia="pl-PL" w:bidi="hi-IN"/>
        </w:rPr>
        <w:t>PRZELEW WIERZYTELNOŚCI (CESJA) PRAW Z POLISY UBEZPIECZENIA OD OGNIA I INNYCH ZDARZEŃ LOSOWYCH NIERUCHOMOŚCI</w:t>
      </w:r>
      <w:r w:rsidR="00FF58FC">
        <w:rPr>
          <w:rFonts w:ascii="Calibri" w:eastAsia="Times New Roman" w:hAnsi="Calibri" w:cs="Times New Roman"/>
          <w:b/>
          <w:kern w:val="1"/>
          <w:sz w:val="24"/>
          <w:szCs w:val="24"/>
          <w:u w:val="single"/>
          <w:lang w:eastAsia="pl-PL" w:bidi="hi-IN"/>
        </w:rPr>
        <w:t>, NA KTÓREJ REALIZOWANE JEST PRZEDSIĘWZIĘCIE FINANSOWANE Z POŻYCZKI MIEJSKIEJ WRAZ Z PEŁNOMOCNICTWEM DO DYSPONOWANIA RACHUNKIEM BANKOWYM POŻYCZKOBIORCY</w:t>
      </w:r>
    </w:p>
    <w:p w14:paraId="628D3302" w14:textId="77777777" w:rsidR="0003730C" w:rsidRDefault="0003730C" w:rsidP="00C572D3">
      <w:pPr>
        <w:spacing w:after="0"/>
        <w:ind w:firstLine="397"/>
        <w:jc w:val="both"/>
        <w:rPr>
          <w:rFonts w:eastAsia="Times New Roman" w:cstheme="minorHAnsi"/>
          <w:iCs/>
          <w:kern w:val="1"/>
          <w:sz w:val="24"/>
          <w:szCs w:val="24"/>
          <w:lang w:eastAsia="hi-IN" w:bidi="hi-IN"/>
        </w:rPr>
      </w:pPr>
    </w:p>
    <w:p w14:paraId="1F8A5E29" w14:textId="6833A0B8" w:rsidR="00366B6D" w:rsidRPr="00C572D3" w:rsidRDefault="00C572D3" w:rsidP="00C572D3">
      <w:pPr>
        <w:spacing w:after="0"/>
        <w:ind w:firstLine="397"/>
        <w:jc w:val="both"/>
        <w:rPr>
          <w:rFonts w:eastAsia="Times New Roman" w:cstheme="minorHAnsi"/>
          <w:iCs/>
          <w:kern w:val="1"/>
          <w:sz w:val="24"/>
          <w:szCs w:val="24"/>
          <w:lang w:eastAsia="hi-IN" w:bidi="hi-IN"/>
        </w:rPr>
      </w:pPr>
      <w:r>
        <w:rPr>
          <w:rFonts w:eastAsia="Times New Roman" w:cstheme="minorHAnsi"/>
          <w:iCs/>
          <w:kern w:val="1"/>
          <w:sz w:val="24"/>
          <w:szCs w:val="24"/>
          <w:lang w:eastAsia="hi-IN" w:bidi="hi-IN"/>
        </w:rPr>
        <w:t>o</w:t>
      </w:r>
      <w:r w:rsidR="00366B6D" w:rsidRPr="00C572D3">
        <w:rPr>
          <w:rFonts w:eastAsia="Times New Roman" w:cstheme="minorHAnsi"/>
          <w:iCs/>
          <w:kern w:val="1"/>
          <w:sz w:val="24"/>
          <w:szCs w:val="24"/>
          <w:lang w:eastAsia="hi-IN" w:bidi="hi-IN"/>
        </w:rPr>
        <w:t xml:space="preserve">raz </w:t>
      </w:r>
      <w:r w:rsidR="00FC0C55">
        <w:rPr>
          <w:rFonts w:eastAsia="Times New Roman" w:cstheme="minorHAnsi"/>
          <w:iCs/>
          <w:kern w:val="1"/>
          <w:sz w:val="24"/>
          <w:szCs w:val="24"/>
          <w:lang w:eastAsia="hi-IN" w:bidi="hi-IN"/>
        </w:rPr>
        <w:t xml:space="preserve">dodatkowe formy </w:t>
      </w:r>
      <w:r w:rsidR="00FC0C55" w:rsidRPr="00FC0C55">
        <w:rPr>
          <w:rFonts w:eastAsia="Times New Roman" w:cstheme="minorHAnsi"/>
          <w:iCs/>
          <w:kern w:val="1"/>
          <w:sz w:val="24"/>
          <w:szCs w:val="24"/>
          <w:lang w:eastAsia="hi-IN" w:bidi="hi-IN"/>
        </w:rPr>
        <w:t>proponowanego zabezpieczenie spłaty pożyczki</w:t>
      </w:r>
      <w:r w:rsidR="00FC0C55">
        <w:rPr>
          <w:rFonts w:eastAsia="Times New Roman" w:cstheme="minorHAnsi"/>
          <w:iCs/>
          <w:kern w:val="1"/>
          <w:sz w:val="24"/>
          <w:szCs w:val="24"/>
          <w:lang w:eastAsia="hi-IN" w:bidi="hi-IN"/>
        </w:rPr>
        <w:t xml:space="preserve">: </w:t>
      </w:r>
    </w:p>
    <w:p w14:paraId="4C9AF9FC" w14:textId="6DA2F5BD" w:rsidR="000552C1" w:rsidRPr="00C572D3" w:rsidRDefault="0061730A" w:rsidP="00C572D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97" w:right="397"/>
        <w:jc w:val="both"/>
        <w:rPr>
          <w:rFonts w:eastAsia="Times New Roman" w:cstheme="minorHAnsi"/>
          <w:iCs/>
          <w:kern w:val="1"/>
          <w:sz w:val="24"/>
          <w:szCs w:val="24"/>
          <w:lang w:eastAsia="hi-IN" w:bidi="hi-IN"/>
        </w:rPr>
      </w:pPr>
      <w:r w:rsidRPr="0061730A">
        <w:rPr>
          <w:rFonts w:eastAsia="Times New Roman" w:cstheme="minorHAnsi"/>
          <w:iCs/>
          <w:kern w:val="1"/>
          <w:sz w:val="24"/>
          <w:szCs w:val="24"/>
          <w:lang w:eastAsia="hi-IN" w:bidi="hi-IN"/>
        </w:rPr>
        <w:t xml:space="preserve">weksel własny in blanco wraz z deklaracją wekslową lub poddanie się egzekucji w trybie art. 777 § 1 pkt 4-6 k.p.c., poręczenie cywilne lub wekslowe, zastaw rejestrowy, przewłaszczenie, hipotekę, blokadę środków na rachunku bankowym, blokadę środków w funduszach inwestycyjnych </w:t>
      </w:r>
      <w:r w:rsidR="00D030B4" w:rsidRPr="00D030B4">
        <w:rPr>
          <w:rFonts w:eastAsia="Times New Roman" w:cstheme="minorHAnsi"/>
          <w:iCs/>
          <w:kern w:val="1"/>
          <w:sz w:val="24"/>
          <w:szCs w:val="24"/>
          <w:lang w:eastAsia="hi-IN" w:bidi="hi-IN"/>
        </w:rPr>
        <w:t>i inne</w:t>
      </w:r>
      <w:r w:rsidR="00D030B4">
        <w:rPr>
          <w:rFonts w:eastAsia="Times New Roman" w:cstheme="minorHAnsi"/>
          <w:iCs/>
          <w:kern w:val="1"/>
          <w:sz w:val="24"/>
          <w:szCs w:val="24"/>
          <w:lang w:eastAsia="hi-IN" w:bidi="hi-IN"/>
        </w:rPr>
        <w:t xml:space="preserve"> </w:t>
      </w:r>
      <w:r w:rsidR="000552C1" w:rsidRPr="00C572D3">
        <w:rPr>
          <w:rFonts w:eastAsia="Times New Roman" w:cstheme="minorHAnsi"/>
          <w:iCs/>
          <w:kern w:val="1"/>
          <w:sz w:val="24"/>
          <w:szCs w:val="24"/>
          <w:lang w:eastAsia="hi-IN" w:bidi="hi-IN"/>
        </w:rPr>
        <w:t>zaakceptowane przez FRW</w:t>
      </w:r>
    </w:p>
    <w:p w14:paraId="7E24BB16" w14:textId="77777777" w:rsidR="00D030B4" w:rsidRDefault="00D030B4" w:rsidP="00C572D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97" w:right="397"/>
        <w:jc w:val="both"/>
        <w:rPr>
          <w:rFonts w:ascii="Calibri" w:eastAsia="Calibri" w:hAnsi="Calibri" w:cs="Times New Roman"/>
          <w:b/>
          <w:kern w:val="1"/>
          <w:sz w:val="24"/>
          <w:szCs w:val="24"/>
          <w:lang w:eastAsia="hi-IN" w:bidi="hi-IN"/>
        </w:rPr>
      </w:pPr>
    </w:p>
    <w:p w14:paraId="4EFE1B48" w14:textId="4FA16822" w:rsidR="00366B6D" w:rsidRDefault="00366B6D" w:rsidP="00C572D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97" w:right="397"/>
        <w:jc w:val="both"/>
        <w:rPr>
          <w:rFonts w:ascii="Calibri" w:eastAsia="Calibri" w:hAnsi="Calibri" w:cs="Times New Roman"/>
          <w:b/>
          <w:kern w:val="1"/>
          <w:sz w:val="24"/>
          <w:szCs w:val="24"/>
          <w:lang w:eastAsia="hi-IN" w:bidi="hi-IN"/>
        </w:rPr>
      </w:pPr>
      <w:r w:rsidRPr="00366B6D">
        <w:rPr>
          <w:rFonts w:ascii="Calibri" w:eastAsia="Calibri" w:hAnsi="Calibri" w:cs="Times New Roman"/>
          <w:b/>
          <w:kern w:val="1"/>
          <w:sz w:val="24"/>
          <w:szCs w:val="24"/>
          <w:lang w:eastAsia="hi-IN" w:bidi="hi-IN"/>
        </w:rPr>
        <w:t>Ostateczna forma zabezpieczenia spłaty pożyczki ustalana jest indywidualnie i zależna jest od wyniku oceny ryzyka niespłacenia pożyczki  przez Pożyczkobiorcę i jego stanu majątkowego.</w:t>
      </w:r>
    </w:p>
    <w:p w14:paraId="5990F8A6" w14:textId="6A90E210" w:rsidR="00250E40" w:rsidRDefault="00250E40" w:rsidP="00C572D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97" w:right="397"/>
        <w:jc w:val="both"/>
        <w:rPr>
          <w:rFonts w:ascii="Calibri" w:eastAsia="Calibri" w:hAnsi="Calibri" w:cs="Times New Roman"/>
          <w:b/>
          <w:kern w:val="1"/>
          <w:sz w:val="24"/>
          <w:szCs w:val="24"/>
          <w:lang w:eastAsia="hi-IN" w:bidi="hi-IN"/>
        </w:rPr>
      </w:pPr>
    </w:p>
    <w:p w14:paraId="34F540FC" w14:textId="7FA1F71C" w:rsidR="00715200" w:rsidRDefault="00715200" w:rsidP="00AA140A">
      <w:pPr>
        <w:pStyle w:val="Akapitzlist"/>
        <w:widowControl w:val="0"/>
        <w:numPr>
          <w:ilvl w:val="0"/>
          <w:numId w:val="30"/>
        </w:numPr>
        <w:suppressAutoHyphens/>
        <w:spacing w:after="0" w:line="240" w:lineRule="auto"/>
        <w:ind w:right="397"/>
        <w:rPr>
          <w:rFonts w:ascii="Calibri" w:eastAsia="Times New Roman" w:hAnsi="Calibri" w:cs="Times New Roman"/>
          <w:b/>
          <w:kern w:val="1"/>
          <w:sz w:val="24"/>
          <w:szCs w:val="24"/>
          <w:u w:val="single"/>
          <w:lang w:eastAsia="pl-PL" w:bidi="hi-IN"/>
        </w:rPr>
      </w:pPr>
      <w:r w:rsidRPr="00715200">
        <w:rPr>
          <w:rFonts w:ascii="Calibri" w:eastAsia="Times New Roman" w:hAnsi="Calibri" w:cs="Times New Roman"/>
          <w:b/>
          <w:kern w:val="1"/>
          <w:sz w:val="24"/>
          <w:szCs w:val="24"/>
          <w:u w:val="single"/>
          <w:lang w:eastAsia="pl-PL" w:bidi="hi-IN"/>
        </w:rPr>
        <w:t>PRZELEW WIERZYTELNOŚCI (CESJA) PRAW Z POLISY UBEZPIECZENIA OD OGNIA I INNYCH ZDARZEŃ LOSOWYCH NIERUCHOMOŚCI, NA KTÓREJ REALIZOWANE JEST PRZEDSIĘWZIĘCIE FINANSOWANE Z POŻYCZKI MIEJSKIEJ</w:t>
      </w:r>
    </w:p>
    <w:p w14:paraId="5848C02D" w14:textId="77777777" w:rsidR="009818E2" w:rsidRDefault="009818E2" w:rsidP="009818E2">
      <w:pPr>
        <w:widowControl w:val="0"/>
        <w:suppressAutoHyphens/>
        <w:spacing w:after="0" w:line="240" w:lineRule="auto"/>
        <w:ind w:left="397" w:right="397"/>
        <w:rPr>
          <w:rFonts w:ascii="Calibri" w:eastAsia="Times New Roman" w:hAnsi="Calibri" w:cs="Times New Roman"/>
          <w:b/>
          <w:kern w:val="1"/>
          <w:sz w:val="24"/>
          <w:szCs w:val="24"/>
          <w:lang w:eastAsia="pl-PL" w:bidi="hi-IN"/>
        </w:rPr>
      </w:pPr>
    </w:p>
    <w:p w14:paraId="0391DB3F" w14:textId="176C730C" w:rsidR="00715200" w:rsidRDefault="009818E2" w:rsidP="0098624F">
      <w:pPr>
        <w:widowControl w:val="0"/>
        <w:suppressAutoHyphens/>
        <w:spacing w:after="0" w:line="240" w:lineRule="auto"/>
        <w:ind w:left="397" w:right="397"/>
        <w:jc w:val="both"/>
        <w:rPr>
          <w:rFonts w:ascii="Calibri" w:eastAsia="Times New Roman" w:hAnsi="Calibri" w:cs="Times New Roman"/>
          <w:bCs/>
          <w:kern w:val="1"/>
          <w:sz w:val="24"/>
          <w:szCs w:val="24"/>
          <w:lang w:eastAsia="pl-PL" w:bidi="hi-IN"/>
        </w:rPr>
      </w:pPr>
      <w:r w:rsidRPr="00156486">
        <w:rPr>
          <w:rFonts w:ascii="Calibri" w:eastAsia="Times New Roman" w:hAnsi="Calibri" w:cs="Times New Roman"/>
          <w:b/>
          <w:kern w:val="1"/>
          <w:sz w:val="24"/>
          <w:szCs w:val="24"/>
          <w:lang w:eastAsia="pl-PL" w:bidi="hi-IN"/>
        </w:rPr>
        <w:t>Uwaga!</w:t>
      </w:r>
      <w:r>
        <w:rPr>
          <w:rFonts w:ascii="Calibri" w:eastAsia="Times New Roman" w:hAnsi="Calibri" w:cs="Times New Roman"/>
          <w:b/>
          <w:kern w:val="1"/>
          <w:sz w:val="24"/>
          <w:szCs w:val="24"/>
          <w:lang w:eastAsia="pl-PL" w:bidi="hi-IN"/>
        </w:rPr>
        <w:t xml:space="preserve"> </w:t>
      </w:r>
      <w:r w:rsidR="0098624F" w:rsidRPr="0098624F">
        <w:rPr>
          <w:rFonts w:ascii="Calibri" w:eastAsia="Times New Roman" w:hAnsi="Calibri" w:cs="Times New Roman"/>
          <w:bCs/>
          <w:kern w:val="1"/>
          <w:sz w:val="24"/>
          <w:szCs w:val="24"/>
          <w:lang w:eastAsia="pl-PL" w:bidi="hi-IN"/>
        </w:rPr>
        <w:t xml:space="preserve">Przelew wierzytelności z umowy ubezpieczenia </w:t>
      </w:r>
      <w:r w:rsidR="0008382E">
        <w:rPr>
          <w:rFonts w:ascii="Calibri" w:eastAsia="Times New Roman" w:hAnsi="Calibri" w:cs="Times New Roman"/>
          <w:bCs/>
          <w:kern w:val="1"/>
          <w:sz w:val="24"/>
          <w:szCs w:val="24"/>
          <w:lang w:eastAsia="pl-PL" w:bidi="hi-IN"/>
        </w:rPr>
        <w:t>(polisy ubezpieczenia od ognia i innych zdarzeń losowych nier</w:t>
      </w:r>
      <w:r w:rsidR="00CD2CBD">
        <w:rPr>
          <w:rFonts w:ascii="Calibri" w:eastAsia="Times New Roman" w:hAnsi="Calibri" w:cs="Times New Roman"/>
          <w:bCs/>
          <w:kern w:val="1"/>
          <w:sz w:val="24"/>
          <w:szCs w:val="24"/>
          <w:lang w:eastAsia="pl-PL" w:bidi="hi-IN"/>
        </w:rPr>
        <w:t xml:space="preserve">uchomości, </w:t>
      </w:r>
      <w:r w:rsidR="00CD2CBD" w:rsidRPr="00CD2CBD">
        <w:rPr>
          <w:rFonts w:ascii="Calibri" w:eastAsia="Times New Roman" w:hAnsi="Calibri" w:cs="Times New Roman"/>
          <w:bCs/>
          <w:kern w:val="1"/>
          <w:sz w:val="24"/>
          <w:szCs w:val="24"/>
          <w:lang w:eastAsia="pl-PL" w:bidi="hi-IN"/>
        </w:rPr>
        <w:t>na której jest realizowane przedsięwzięcie finansowane z PM</w:t>
      </w:r>
      <w:r w:rsidR="00CD2CBD">
        <w:rPr>
          <w:rFonts w:ascii="Calibri" w:eastAsia="Times New Roman" w:hAnsi="Calibri" w:cs="Times New Roman"/>
          <w:bCs/>
          <w:kern w:val="1"/>
          <w:sz w:val="24"/>
          <w:szCs w:val="24"/>
          <w:lang w:eastAsia="pl-PL" w:bidi="hi-IN"/>
        </w:rPr>
        <w:t xml:space="preserve">) </w:t>
      </w:r>
      <w:r w:rsidR="0098624F" w:rsidRPr="0098624F">
        <w:rPr>
          <w:rFonts w:ascii="Calibri" w:eastAsia="Times New Roman" w:hAnsi="Calibri" w:cs="Times New Roman"/>
          <w:bCs/>
          <w:kern w:val="1"/>
          <w:sz w:val="24"/>
          <w:szCs w:val="24"/>
          <w:lang w:eastAsia="pl-PL" w:bidi="hi-IN"/>
        </w:rPr>
        <w:t>stosuje się w przypadku pożyczek udzielanych podmiotom posiadającym status jednostki organizacyjnej Jednostek Samorządu Terytorialnego i wyposażonym w posiadających osobowość prawną, towarzystw budownictwa społecznego (TBS), spółdzielni mieszkaniowych lub  wspólnot mieszkaniowych, jako ich obligatoryjne zabezpieczenie wraz z pełnomocnictwem do dysponowania rachunkiem bankowym tych podmiotów.</w:t>
      </w:r>
      <w:r w:rsidR="00460E08">
        <w:rPr>
          <w:rFonts w:ascii="Calibri" w:eastAsia="Times New Roman" w:hAnsi="Calibri" w:cs="Times New Roman"/>
          <w:bCs/>
          <w:kern w:val="1"/>
          <w:sz w:val="24"/>
          <w:szCs w:val="24"/>
          <w:lang w:eastAsia="pl-PL" w:bidi="hi-IN"/>
        </w:rPr>
        <w:t xml:space="preserve">  </w:t>
      </w:r>
      <w:r w:rsidR="00460E08" w:rsidRPr="00460E08">
        <w:rPr>
          <w:rFonts w:ascii="Calibri" w:eastAsia="Times New Roman" w:hAnsi="Calibri" w:cs="Times New Roman"/>
          <w:bCs/>
          <w:kern w:val="1"/>
          <w:sz w:val="24"/>
          <w:szCs w:val="24"/>
          <w:lang w:eastAsia="pl-PL" w:bidi="hi-IN"/>
        </w:rPr>
        <w:t>FRW przyjmuje na zabezpieczenie przelew wierzytelności z umowy ubezpieczenia majątkowego zawartej z ubezpieczycielem, znajdującym się w aktualnym wykazie podmiotów rynku ubezpieczeniowego, wskazanych przez Komisję Nadzoru Finansowego.</w:t>
      </w:r>
      <w:r w:rsidR="00460E08">
        <w:rPr>
          <w:rFonts w:ascii="Calibri" w:eastAsia="Times New Roman" w:hAnsi="Calibri" w:cs="Times New Roman"/>
          <w:bCs/>
          <w:kern w:val="1"/>
          <w:sz w:val="24"/>
          <w:szCs w:val="24"/>
          <w:lang w:eastAsia="pl-PL" w:bidi="hi-IN"/>
        </w:rPr>
        <w:t xml:space="preserve"> </w:t>
      </w:r>
    </w:p>
    <w:p w14:paraId="6401D12C" w14:textId="34C27A19" w:rsidR="007D556B" w:rsidRDefault="007D556B" w:rsidP="0098624F">
      <w:pPr>
        <w:widowControl w:val="0"/>
        <w:suppressAutoHyphens/>
        <w:spacing w:after="0" w:line="240" w:lineRule="auto"/>
        <w:ind w:left="397" w:right="397"/>
        <w:jc w:val="both"/>
        <w:rPr>
          <w:rFonts w:ascii="Calibri" w:eastAsia="Times New Roman" w:hAnsi="Calibri" w:cs="Times New Roman"/>
          <w:b/>
          <w:kern w:val="1"/>
          <w:sz w:val="24"/>
          <w:szCs w:val="24"/>
          <w:u w:val="single"/>
          <w:lang w:eastAsia="pl-PL" w:bidi="hi-IN"/>
        </w:rPr>
      </w:pPr>
    </w:p>
    <w:p w14:paraId="56F2D642" w14:textId="77777777" w:rsidR="00CD2CBD" w:rsidRDefault="007D556B" w:rsidP="00CD2CBD">
      <w:pPr>
        <w:widowControl w:val="0"/>
        <w:suppressAutoHyphens/>
        <w:ind w:left="680"/>
        <w:jc w:val="both"/>
        <w:rPr>
          <w:rFonts w:ascii="Calibri" w:eastAsia="Times New Roman" w:hAnsi="Calibri" w:cs="Times New Roman"/>
          <w:b/>
          <w:kern w:val="1"/>
          <w:sz w:val="24"/>
          <w:szCs w:val="24"/>
          <w:lang w:eastAsia="pl-PL" w:bidi="hi-IN"/>
        </w:rPr>
      </w:pPr>
      <w:r w:rsidRPr="007125B4">
        <w:rPr>
          <w:rFonts w:ascii="Calibri" w:eastAsia="Times New Roman" w:hAnsi="Calibri" w:cs="Times New Roman"/>
          <w:b/>
          <w:kern w:val="1"/>
          <w:sz w:val="24"/>
          <w:szCs w:val="24"/>
          <w:lang w:eastAsia="pl-PL" w:bidi="hi-IN"/>
        </w:rPr>
        <w:t xml:space="preserve">Dokumentacja: </w:t>
      </w:r>
    </w:p>
    <w:p w14:paraId="23D2E740" w14:textId="593B6732" w:rsidR="007D556B" w:rsidRPr="00CD2CBD" w:rsidRDefault="002976E5" w:rsidP="00CD2CBD">
      <w:pPr>
        <w:widowControl w:val="0"/>
        <w:suppressAutoHyphens/>
        <w:ind w:left="680"/>
        <w:jc w:val="both"/>
        <w:rPr>
          <w:rFonts w:ascii="Calibri" w:eastAsia="Times New Roman" w:hAnsi="Calibri" w:cs="Times New Roman"/>
          <w:b/>
          <w:kern w:val="1"/>
          <w:sz w:val="24"/>
          <w:szCs w:val="24"/>
          <w:lang w:eastAsia="pl-PL" w:bidi="hi-IN"/>
        </w:rPr>
      </w:pPr>
      <w:r w:rsidRPr="002976E5">
        <w:rPr>
          <w:rFonts w:ascii="Calibri" w:eastAsia="Times New Roman" w:hAnsi="Calibri" w:cs="Times New Roman"/>
          <w:bCs/>
          <w:kern w:val="1"/>
          <w:sz w:val="24"/>
          <w:szCs w:val="24"/>
          <w:lang w:eastAsia="pl-PL" w:bidi="hi-IN"/>
        </w:rPr>
        <w:t xml:space="preserve">- </w:t>
      </w:r>
      <w:r w:rsidRPr="002976E5">
        <w:rPr>
          <w:rFonts w:ascii="Calibri" w:eastAsia="Times New Roman" w:hAnsi="Calibri" w:cs="Times New Roman"/>
          <w:bCs/>
          <w:kern w:val="1"/>
          <w:sz w:val="24"/>
          <w:szCs w:val="24"/>
          <w:lang w:eastAsia="pl-PL" w:bidi="hi-IN"/>
        </w:rPr>
        <w:t>umow</w:t>
      </w:r>
      <w:r>
        <w:rPr>
          <w:rFonts w:ascii="Calibri" w:eastAsia="Times New Roman" w:hAnsi="Calibri" w:cs="Times New Roman"/>
          <w:bCs/>
          <w:kern w:val="1"/>
          <w:sz w:val="24"/>
          <w:szCs w:val="24"/>
          <w:lang w:eastAsia="pl-PL" w:bidi="hi-IN"/>
        </w:rPr>
        <w:t>a</w:t>
      </w:r>
      <w:r w:rsidRPr="002976E5">
        <w:rPr>
          <w:rFonts w:ascii="Calibri" w:eastAsia="Times New Roman" w:hAnsi="Calibri" w:cs="Times New Roman"/>
          <w:bCs/>
          <w:kern w:val="1"/>
          <w:sz w:val="24"/>
          <w:szCs w:val="24"/>
          <w:lang w:eastAsia="pl-PL" w:bidi="hi-IN"/>
        </w:rPr>
        <w:t xml:space="preserve"> ubezpieczenia majątkowego zawart</w:t>
      </w:r>
      <w:r>
        <w:rPr>
          <w:rFonts w:ascii="Calibri" w:eastAsia="Times New Roman" w:hAnsi="Calibri" w:cs="Times New Roman"/>
          <w:bCs/>
          <w:kern w:val="1"/>
          <w:sz w:val="24"/>
          <w:szCs w:val="24"/>
          <w:lang w:eastAsia="pl-PL" w:bidi="hi-IN"/>
        </w:rPr>
        <w:t>a</w:t>
      </w:r>
      <w:r w:rsidRPr="002976E5">
        <w:rPr>
          <w:rFonts w:ascii="Calibri" w:eastAsia="Times New Roman" w:hAnsi="Calibri" w:cs="Times New Roman"/>
          <w:bCs/>
          <w:kern w:val="1"/>
          <w:sz w:val="24"/>
          <w:szCs w:val="24"/>
          <w:lang w:eastAsia="pl-PL" w:bidi="hi-IN"/>
        </w:rPr>
        <w:t xml:space="preserve"> z ubezpieczycielem</w:t>
      </w:r>
      <w:r>
        <w:rPr>
          <w:rFonts w:ascii="Calibri" w:eastAsia="Times New Roman" w:hAnsi="Calibri" w:cs="Times New Roman"/>
          <w:bCs/>
          <w:kern w:val="1"/>
          <w:sz w:val="24"/>
          <w:szCs w:val="24"/>
          <w:lang w:eastAsia="pl-PL" w:bidi="hi-IN"/>
        </w:rPr>
        <w:t xml:space="preserve"> </w:t>
      </w:r>
    </w:p>
    <w:p w14:paraId="35D583D2" w14:textId="77777777" w:rsidR="009818E2" w:rsidRPr="009818E2" w:rsidRDefault="009818E2" w:rsidP="009818E2">
      <w:pPr>
        <w:widowControl w:val="0"/>
        <w:suppressAutoHyphens/>
        <w:spacing w:after="0" w:line="240" w:lineRule="auto"/>
        <w:ind w:left="397" w:right="397"/>
        <w:rPr>
          <w:rFonts w:ascii="Calibri" w:eastAsia="Times New Roman" w:hAnsi="Calibri" w:cs="Times New Roman"/>
          <w:b/>
          <w:kern w:val="1"/>
          <w:sz w:val="24"/>
          <w:szCs w:val="24"/>
          <w:u w:val="single"/>
          <w:lang w:eastAsia="pl-PL" w:bidi="hi-IN"/>
        </w:rPr>
      </w:pPr>
    </w:p>
    <w:p w14:paraId="762ED01C" w14:textId="04B1D2EB" w:rsidR="00250E40" w:rsidRPr="00AA140A" w:rsidRDefault="00250E40" w:rsidP="00AA140A">
      <w:pPr>
        <w:pStyle w:val="Akapitzlist"/>
        <w:widowControl w:val="0"/>
        <w:numPr>
          <w:ilvl w:val="0"/>
          <w:numId w:val="30"/>
        </w:numPr>
        <w:suppressAutoHyphens/>
        <w:spacing w:after="0" w:line="240" w:lineRule="auto"/>
        <w:ind w:right="397"/>
        <w:rPr>
          <w:rFonts w:ascii="Calibri" w:eastAsia="Times New Roman" w:hAnsi="Calibri" w:cs="Times New Roman"/>
          <w:b/>
          <w:kern w:val="1"/>
          <w:sz w:val="24"/>
          <w:szCs w:val="24"/>
          <w:u w:val="single"/>
          <w:lang w:eastAsia="pl-PL" w:bidi="hi-IN"/>
        </w:rPr>
      </w:pPr>
      <w:r w:rsidRPr="00AA140A">
        <w:rPr>
          <w:rFonts w:ascii="Calibri" w:eastAsia="Times New Roman" w:hAnsi="Calibri" w:cs="Times New Roman"/>
          <w:b/>
          <w:kern w:val="1"/>
          <w:sz w:val="24"/>
          <w:szCs w:val="24"/>
          <w:u w:val="single"/>
          <w:lang w:eastAsia="pl-PL" w:bidi="hi-IN"/>
        </w:rPr>
        <w:t>PEŁNOMOCNICTWO DO DYSPONOWANIA RACHUNKIEM BANKOWYM</w:t>
      </w:r>
    </w:p>
    <w:p w14:paraId="77ADF30E" w14:textId="77777777" w:rsidR="00870929" w:rsidRDefault="00156486" w:rsidP="007125B4">
      <w:pPr>
        <w:widowControl w:val="0"/>
        <w:suppressAutoHyphens/>
        <w:ind w:left="397"/>
        <w:jc w:val="both"/>
        <w:rPr>
          <w:rFonts w:ascii="Calibri" w:eastAsia="Times New Roman" w:hAnsi="Calibri" w:cs="Times New Roman"/>
          <w:kern w:val="1"/>
          <w:sz w:val="24"/>
          <w:szCs w:val="24"/>
          <w:lang w:eastAsia="pl-PL" w:bidi="hi-IN"/>
        </w:rPr>
      </w:pPr>
      <w:r w:rsidRPr="00156486">
        <w:rPr>
          <w:rFonts w:ascii="Calibri" w:eastAsia="Times New Roman" w:hAnsi="Calibri" w:cs="Times New Roman"/>
          <w:b/>
          <w:kern w:val="1"/>
          <w:sz w:val="24"/>
          <w:szCs w:val="24"/>
          <w:lang w:eastAsia="pl-PL" w:bidi="hi-IN"/>
        </w:rPr>
        <w:lastRenderedPageBreak/>
        <w:t>Uwaga!</w:t>
      </w:r>
      <w:r w:rsidRPr="00156486">
        <w:rPr>
          <w:rFonts w:ascii="Calibri" w:eastAsia="Times New Roman" w:hAnsi="Calibri" w:cs="Times New Roman"/>
          <w:kern w:val="1"/>
          <w:sz w:val="24"/>
          <w:szCs w:val="24"/>
          <w:lang w:eastAsia="pl-PL" w:bidi="hi-IN"/>
        </w:rPr>
        <w:t xml:space="preserve"> Weryfikując i akceptując zabezpieczenie w postaci </w:t>
      </w:r>
      <w:r>
        <w:rPr>
          <w:rFonts w:ascii="Calibri" w:eastAsia="Times New Roman" w:hAnsi="Calibri" w:cs="Times New Roman"/>
          <w:kern w:val="1"/>
          <w:sz w:val="24"/>
          <w:szCs w:val="24"/>
          <w:lang w:eastAsia="pl-PL" w:bidi="hi-IN"/>
        </w:rPr>
        <w:t xml:space="preserve">pełnomocnictwa do dysponowania rachunkiem bankowym, </w:t>
      </w:r>
      <w:r w:rsidR="00B800FE">
        <w:rPr>
          <w:rFonts w:ascii="Calibri" w:eastAsia="Times New Roman" w:hAnsi="Calibri" w:cs="Times New Roman"/>
          <w:kern w:val="1"/>
          <w:sz w:val="24"/>
          <w:szCs w:val="24"/>
          <w:lang w:eastAsia="pl-PL" w:bidi="hi-IN"/>
        </w:rPr>
        <w:t xml:space="preserve">wymaga </w:t>
      </w:r>
      <w:r w:rsidR="00870929">
        <w:rPr>
          <w:rFonts w:ascii="Calibri" w:eastAsia="Times New Roman" w:hAnsi="Calibri" w:cs="Times New Roman"/>
          <w:kern w:val="1"/>
          <w:sz w:val="24"/>
          <w:szCs w:val="24"/>
          <w:lang w:eastAsia="pl-PL" w:bidi="hi-IN"/>
        </w:rPr>
        <w:t>FRW p</w:t>
      </w:r>
      <w:r w:rsidR="00B800FE" w:rsidRPr="00B800FE">
        <w:rPr>
          <w:rFonts w:ascii="Calibri" w:eastAsia="Times New Roman" w:hAnsi="Calibri" w:cs="Times New Roman"/>
          <w:kern w:val="1"/>
          <w:sz w:val="24"/>
          <w:szCs w:val="24"/>
          <w:lang w:eastAsia="pl-PL" w:bidi="hi-IN"/>
        </w:rPr>
        <w:t xml:space="preserve">rzyjmując pełnomocnictwo do dysponowania rachunkiem bankowym wymaga: </w:t>
      </w:r>
    </w:p>
    <w:p w14:paraId="6E3CCC9C" w14:textId="77777777" w:rsidR="007125B4" w:rsidRDefault="00B800FE" w:rsidP="007125B4">
      <w:pPr>
        <w:pStyle w:val="Akapitzlist"/>
        <w:widowControl w:val="0"/>
        <w:numPr>
          <w:ilvl w:val="0"/>
          <w:numId w:val="26"/>
        </w:numPr>
        <w:suppressAutoHyphens/>
        <w:jc w:val="both"/>
        <w:rPr>
          <w:rFonts w:ascii="Calibri" w:eastAsia="Times New Roman" w:hAnsi="Calibri" w:cs="Times New Roman"/>
          <w:kern w:val="1"/>
          <w:sz w:val="24"/>
          <w:szCs w:val="24"/>
          <w:lang w:eastAsia="pl-PL" w:bidi="hi-IN"/>
        </w:rPr>
      </w:pPr>
      <w:r w:rsidRPr="00870929">
        <w:rPr>
          <w:rFonts w:ascii="Calibri" w:eastAsia="Times New Roman" w:hAnsi="Calibri" w:cs="Times New Roman"/>
          <w:kern w:val="1"/>
          <w:sz w:val="24"/>
          <w:szCs w:val="24"/>
          <w:lang w:eastAsia="pl-PL" w:bidi="hi-IN"/>
        </w:rPr>
        <w:t xml:space="preserve">aby w czasie trwania pełnomocnictwa posiadacz rachunku bankowego nie mógł ustanawiać innych pełnomocników do dysponowania rachunkiem lub aby możliwość ustanowienia innych pełnomocników uzależniona była od uzyskania zgody </w:t>
      </w:r>
      <w:r w:rsidR="00870929">
        <w:rPr>
          <w:rFonts w:ascii="Calibri" w:eastAsia="Times New Roman" w:hAnsi="Calibri" w:cs="Times New Roman"/>
          <w:kern w:val="1"/>
          <w:sz w:val="24"/>
          <w:szCs w:val="24"/>
          <w:lang w:val="pl-PL" w:eastAsia="pl-PL" w:bidi="hi-IN"/>
        </w:rPr>
        <w:t>FRW,</w:t>
      </w:r>
      <w:r w:rsidRPr="00870929">
        <w:rPr>
          <w:rFonts w:ascii="Calibri" w:eastAsia="Times New Roman" w:hAnsi="Calibri" w:cs="Times New Roman"/>
          <w:kern w:val="1"/>
          <w:sz w:val="24"/>
          <w:szCs w:val="24"/>
          <w:lang w:eastAsia="pl-PL" w:bidi="hi-IN"/>
        </w:rPr>
        <w:t xml:space="preserve"> </w:t>
      </w:r>
    </w:p>
    <w:p w14:paraId="43FB21D4" w14:textId="77777777" w:rsidR="007125B4" w:rsidRDefault="00B800FE" w:rsidP="007125B4">
      <w:pPr>
        <w:pStyle w:val="Akapitzlist"/>
        <w:widowControl w:val="0"/>
        <w:numPr>
          <w:ilvl w:val="0"/>
          <w:numId w:val="26"/>
        </w:numPr>
        <w:suppressAutoHyphens/>
        <w:jc w:val="both"/>
        <w:rPr>
          <w:rFonts w:ascii="Calibri" w:eastAsia="Times New Roman" w:hAnsi="Calibri" w:cs="Times New Roman"/>
          <w:kern w:val="1"/>
          <w:sz w:val="24"/>
          <w:szCs w:val="24"/>
          <w:lang w:eastAsia="pl-PL" w:bidi="hi-IN"/>
        </w:rPr>
      </w:pPr>
      <w:r w:rsidRPr="007125B4">
        <w:rPr>
          <w:rFonts w:ascii="Calibri" w:eastAsia="Times New Roman" w:hAnsi="Calibri" w:cs="Times New Roman"/>
          <w:kern w:val="1"/>
          <w:sz w:val="24"/>
          <w:szCs w:val="24"/>
          <w:lang w:eastAsia="pl-PL" w:bidi="hi-IN"/>
        </w:rPr>
        <w:t xml:space="preserve">zrzeczenia się przez posiadacza rachunku prawa do odwołania pełnomocnictwa udzielonego </w:t>
      </w:r>
      <w:r w:rsidR="007125B4" w:rsidRPr="007125B4">
        <w:rPr>
          <w:rFonts w:ascii="Calibri" w:eastAsia="Times New Roman" w:hAnsi="Calibri" w:cs="Times New Roman"/>
          <w:kern w:val="1"/>
          <w:sz w:val="24"/>
          <w:szCs w:val="24"/>
          <w:lang w:eastAsia="pl-PL" w:bidi="hi-IN"/>
        </w:rPr>
        <w:t xml:space="preserve">FRW </w:t>
      </w:r>
      <w:r w:rsidRPr="007125B4">
        <w:rPr>
          <w:rFonts w:ascii="Calibri" w:eastAsia="Times New Roman" w:hAnsi="Calibri" w:cs="Times New Roman"/>
          <w:kern w:val="1"/>
          <w:sz w:val="24"/>
          <w:szCs w:val="24"/>
          <w:lang w:eastAsia="pl-PL" w:bidi="hi-IN"/>
        </w:rPr>
        <w:t xml:space="preserve"> przed dokonaniem całkowitej spłaty zadłużenia,</w:t>
      </w:r>
    </w:p>
    <w:p w14:paraId="5144A330" w14:textId="77777777" w:rsidR="007125B4" w:rsidRDefault="00B800FE" w:rsidP="007125B4">
      <w:pPr>
        <w:pStyle w:val="Akapitzlist"/>
        <w:widowControl w:val="0"/>
        <w:numPr>
          <w:ilvl w:val="0"/>
          <w:numId w:val="26"/>
        </w:numPr>
        <w:suppressAutoHyphens/>
        <w:jc w:val="both"/>
        <w:rPr>
          <w:rFonts w:ascii="Calibri" w:eastAsia="Times New Roman" w:hAnsi="Calibri" w:cs="Times New Roman"/>
          <w:kern w:val="1"/>
          <w:sz w:val="24"/>
          <w:szCs w:val="24"/>
          <w:lang w:eastAsia="pl-PL" w:bidi="hi-IN"/>
        </w:rPr>
      </w:pPr>
      <w:r w:rsidRPr="007125B4">
        <w:rPr>
          <w:rFonts w:ascii="Calibri" w:eastAsia="Times New Roman" w:hAnsi="Calibri" w:cs="Times New Roman"/>
          <w:kern w:val="1"/>
          <w:sz w:val="24"/>
          <w:szCs w:val="24"/>
          <w:lang w:eastAsia="pl-PL" w:bidi="hi-IN"/>
        </w:rPr>
        <w:t>złożenia przez posiadacza rachunku oświadczenia, że pełnomocnictwo do dysponowania rachunkiem bankowym osoby fizycznej nie wygasa wraz ze śmiercią posiadacza rachunku.</w:t>
      </w:r>
    </w:p>
    <w:p w14:paraId="5F0C88CA" w14:textId="3AB03436" w:rsidR="007125B4" w:rsidRDefault="007125B4" w:rsidP="007125B4">
      <w:pPr>
        <w:widowControl w:val="0"/>
        <w:suppressAutoHyphens/>
        <w:ind w:left="680"/>
        <w:jc w:val="both"/>
        <w:rPr>
          <w:rFonts w:ascii="Calibri" w:eastAsia="Times New Roman" w:hAnsi="Calibri" w:cs="Times New Roman"/>
          <w:b/>
          <w:kern w:val="1"/>
          <w:sz w:val="24"/>
          <w:szCs w:val="24"/>
          <w:lang w:eastAsia="pl-PL" w:bidi="hi-IN"/>
        </w:rPr>
      </w:pPr>
      <w:r w:rsidRPr="007125B4">
        <w:rPr>
          <w:rFonts w:ascii="Calibri" w:eastAsia="Times New Roman" w:hAnsi="Calibri" w:cs="Times New Roman"/>
          <w:b/>
          <w:kern w:val="1"/>
          <w:sz w:val="24"/>
          <w:szCs w:val="24"/>
          <w:lang w:eastAsia="pl-PL" w:bidi="hi-IN"/>
        </w:rPr>
        <w:t xml:space="preserve">Dokumentacja: </w:t>
      </w:r>
    </w:p>
    <w:p w14:paraId="14CFCFC4" w14:textId="02EE10B4" w:rsidR="007125B4" w:rsidRDefault="0033680C" w:rsidP="0033680C">
      <w:pPr>
        <w:widowControl w:val="0"/>
        <w:suppressAutoHyphens/>
        <w:ind w:left="680"/>
        <w:jc w:val="both"/>
        <w:rPr>
          <w:rFonts w:ascii="Calibri" w:eastAsia="Times New Roman" w:hAnsi="Calibri" w:cs="Times New Roman"/>
          <w:kern w:val="1"/>
          <w:sz w:val="24"/>
          <w:szCs w:val="24"/>
          <w:lang w:eastAsia="pl-PL" w:bidi="hi-IN"/>
        </w:rPr>
      </w:pPr>
      <w:r>
        <w:rPr>
          <w:rFonts w:ascii="Calibri" w:eastAsia="Times New Roman" w:hAnsi="Calibri" w:cs="Times New Roman"/>
          <w:kern w:val="1"/>
          <w:sz w:val="24"/>
          <w:szCs w:val="24"/>
          <w:lang w:eastAsia="pl-PL" w:bidi="hi-IN"/>
        </w:rPr>
        <w:t xml:space="preserve">- </w:t>
      </w:r>
      <w:r w:rsidR="00CE3FBB" w:rsidRPr="0033680C">
        <w:rPr>
          <w:rFonts w:ascii="Calibri" w:eastAsia="Times New Roman" w:hAnsi="Calibri" w:cs="Times New Roman"/>
          <w:kern w:val="1"/>
          <w:sz w:val="24"/>
          <w:szCs w:val="24"/>
          <w:lang w:eastAsia="pl-PL" w:bidi="hi-IN"/>
        </w:rPr>
        <w:t>Wyciąg (historia) z rachunku bankowego przedstawi</w:t>
      </w:r>
      <w:r w:rsidRPr="0033680C">
        <w:rPr>
          <w:rFonts w:ascii="Calibri" w:eastAsia="Times New Roman" w:hAnsi="Calibri" w:cs="Times New Roman"/>
          <w:kern w:val="1"/>
          <w:sz w:val="24"/>
          <w:szCs w:val="24"/>
          <w:lang w:eastAsia="pl-PL" w:bidi="hi-IN"/>
        </w:rPr>
        <w:t>a</w:t>
      </w:r>
      <w:r w:rsidR="00CE3FBB" w:rsidRPr="0033680C">
        <w:rPr>
          <w:rFonts w:ascii="Calibri" w:eastAsia="Times New Roman" w:hAnsi="Calibri" w:cs="Times New Roman"/>
          <w:kern w:val="1"/>
          <w:sz w:val="24"/>
          <w:szCs w:val="24"/>
          <w:lang w:eastAsia="pl-PL" w:bidi="hi-IN"/>
        </w:rPr>
        <w:t>ne</w:t>
      </w:r>
      <w:r w:rsidR="000B38E4">
        <w:rPr>
          <w:rFonts w:ascii="Calibri" w:eastAsia="Times New Roman" w:hAnsi="Calibri" w:cs="Times New Roman"/>
          <w:kern w:val="1"/>
          <w:sz w:val="24"/>
          <w:szCs w:val="24"/>
          <w:lang w:eastAsia="pl-PL" w:bidi="hi-IN"/>
        </w:rPr>
        <w:t>go</w:t>
      </w:r>
      <w:r w:rsidR="00CE3FBB" w:rsidRPr="0033680C">
        <w:rPr>
          <w:rFonts w:ascii="Calibri" w:eastAsia="Times New Roman" w:hAnsi="Calibri" w:cs="Times New Roman"/>
          <w:kern w:val="1"/>
          <w:sz w:val="24"/>
          <w:szCs w:val="24"/>
          <w:lang w:eastAsia="pl-PL" w:bidi="hi-IN"/>
        </w:rPr>
        <w:t xml:space="preserve"> na zabezpieczenie spłaty</w:t>
      </w:r>
      <w:r w:rsidR="000B38E4">
        <w:rPr>
          <w:rFonts w:ascii="Calibri" w:eastAsia="Times New Roman" w:hAnsi="Calibri" w:cs="Times New Roman"/>
          <w:kern w:val="1"/>
          <w:sz w:val="24"/>
          <w:szCs w:val="24"/>
          <w:lang w:eastAsia="pl-PL" w:bidi="hi-IN"/>
        </w:rPr>
        <w:t xml:space="preserve"> wnioskowanej </w:t>
      </w:r>
      <w:r w:rsidR="00CE3FBB" w:rsidRPr="0033680C">
        <w:rPr>
          <w:rFonts w:ascii="Calibri" w:eastAsia="Times New Roman" w:hAnsi="Calibri" w:cs="Times New Roman"/>
          <w:kern w:val="1"/>
          <w:sz w:val="24"/>
          <w:szCs w:val="24"/>
          <w:lang w:eastAsia="pl-PL" w:bidi="hi-IN"/>
        </w:rPr>
        <w:t xml:space="preserve"> pożyczk</w:t>
      </w:r>
      <w:r w:rsidRPr="0033680C">
        <w:rPr>
          <w:rFonts w:ascii="Calibri" w:eastAsia="Times New Roman" w:hAnsi="Calibri" w:cs="Times New Roman"/>
          <w:kern w:val="1"/>
          <w:sz w:val="24"/>
          <w:szCs w:val="24"/>
          <w:lang w:eastAsia="pl-PL" w:bidi="hi-IN"/>
        </w:rPr>
        <w:t>i</w:t>
      </w:r>
      <w:r w:rsidR="00CE3FBB" w:rsidRPr="0033680C">
        <w:rPr>
          <w:rFonts w:ascii="Calibri" w:eastAsia="Times New Roman" w:hAnsi="Calibri" w:cs="Times New Roman"/>
          <w:kern w:val="1"/>
          <w:sz w:val="24"/>
          <w:szCs w:val="24"/>
          <w:lang w:eastAsia="pl-PL" w:bidi="hi-IN"/>
        </w:rPr>
        <w:t>, służącemu obsłudze funduszu remontowego i eksploatacyjnego  za ostatnie 6 miesięcy poprzedzające miesiąc w którym został złożony wniosek o pożyczkę</w:t>
      </w:r>
      <w:r w:rsidR="000B38E4">
        <w:rPr>
          <w:rFonts w:ascii="Calibri" w:eastAsia="Times New Roman" w:hAnsi="Calibri" w:cs="Times New Roman"/>
          <w:kern w:val="1"/>
          <w:sz w:val="24"/>
          <w:szCs w:val="24"/>
          <w:lang w:eastAsia="pl-PL" w:bidi="hi-IN"/>
        </w:rPr>
        <w:t>,</w:t>
      </w:r>
    </w:p>
    <w:p w14:paraId="02036951" w14:textId="50705234" w:rsidR="000B38E4" w:rsidRPr="0033680C" w:rsidRDefault="000B38E4" w:rsidP="0033680C">
      <w:pPr>
        <w:widowControl w:val="0"/>
        <w:suppressAutoHyphens/>
        <w:ind w:left="680"/>
        <w:jc w:val="both"/>
        <w:rPr>
          <w:rFonts w:ascii="Calibri" w:eastAsia="Times New Roman" w:hAnsi="Calibri" w:cs="Times New Roman"/>
          <w:kern w:val="1"/>
          <w:sz w:val="24"/>
          <w:szCs w:val="24"/>
          <w:lang w:eastAsia="pl-PL" w:bidi="hi-IN"/>
        </w:rPr>
      </w:pPr>
      <w:bookmarkStart w:id="0" w:name="_Hlk79488013"/>
      <w:r>
        <w:rPr>
          <w:rFonts w:ascii="Calibri" w:eastAsia="Times New Roman" w:hAnsi="Calibri" w:cs="Times New Roman"/>
          <w:kern w:val="1"/>
          <w:sz w:val="24"/>
          <w:szCs w:val="24"/>
          <w:lang w:eastAsia="pl-PL" w:bidi="hi-IN"/>
        </w:rPr>
        <w:t xml:space="preserve">- </w:t>
      </w:r>
      <w:bookmarkStart w:id="1" w:name="_Hlk79488182"/>
      <w:r>
        <w:rPr>
          <w:rFonts w:ascii="Calibri" w:eastAsia="Times New Roman" w:hAnsi="Calibri" w:cs="Times New Roman"/>
          <w:kern w:val="1"/>
          <w:sz w:val="24"/>
          <w:szCs w:val="24"/>
          <w:lang w:eastAsia="pl-PL" w:bidi="hi-IN"/>
        </w:rPr>
        <w:t>Zaświadczenie lub opinia instytucji finansowej prowadzą</w:t>
      </w:r>
      <w:r w:rsidR="00737D6E">
        <w:rPr>
          <w:rFonts w:ascii="Calibri" w:eastAsia="Times New Roman" w:hAnsi="Calibri" w:cs="Times New Roman"/>
          <w:kern w:val="1"/>
          <w:sz w:val="24"/>
          <w:szCs w:val="24"/>
          <w:lang w:eastAsia="pl-PL" w:bidi="hi-IN"/>
        </w:rPr>
        <w:t>ce</w:t>
      </w:r>
      <w:r w:rsidR="00E21772">
        <w:rPr>
          <w:rFonts w:ascii="Calibri" w:eastAsia="Times New Roman" w:hAnsi="Calibri" w:cs="Times New Roman"/>
          <w:kern w:val="1"/>
          <w:sz w:val="24"/>
          <w:szCs w:val="24"/>
          <w:lang w:eastAsia="pl-PL" w:bidi="hi-IN"/>
        </w:rPr>
        <w:t>j</w:t>
      </w:r>
      <w:r w:rsidR="00737D6E">
        <w:rPr>
          <w:rFonts w:ascii="Calibri" w:eastAsia="Times New Roman" w:hAnsi="Calibri" w:cs="Times New Roman"/>
          <w:kern w:val="1"/>
          <w:sz w:val="24"/>
          <w:szCs w:val="24"/>
          <w:lang w:eastAsia="pl-PL" w:bidi="hi-IN"/>
        </w:rPr>
        <w:t xml:space="preserve"> rachunek bankowy </w:t>
      </w:r>
      <w:r w:rsidR="002460E9">
        <w:rPr>
          <w:rFonts w:ascii="Calibri" w:eastAsia="Times New Roman" w:hAnsi="Calibri" w:cs="Times New Roman"/>
          <w:kern w:val="1"/>
          <w:sz w:val="24"/>
          <w:szCs w:val="24"/>
          <w:lang w:eastAsia="pl-PL" w:bidi="hi-IN"/>
        </w:rPr>
        <w:t xml:space="preserve">Wnioskodawcy </w:t>
      </w:r>
      <w:r w:rsidR="00737D6E">
        <w:rPr>
          <w:rFonts w:ascii="Calibri" w:eastAsia="Times New Roman" w:hAnsi="Calibri" w:cs="Times New Roman"/>
          <w:kern w:val="1"/>
          <w:sz w:val="24"/>
          <w:szCs w:val="24"/>
          <w:lang w:eastAsia="pl-PL" w:bidi="hi-IN"/>
        </w:rPr>
        <w:t xml:space="preserve">przedstawiany </w:t>
      </w:r>
      <w:r w:rsidR="00737D6E" w:rsidRPr="0033680C">
        <w:rPr>
          <w:rFonts w:ascii="Calibri" w:eastAsia="Times New Roman" w:hAnsi="Calibri" w:cs="Times New Roman"/>
          <w:kern w:val="1"/>
          <w:sz w:val="24"/>
          <w:szCs w:val="24"/>
          <w:lang w:eastAsia="pl-PL" w:bidi="hi-IN"/>
        </w:rPr>
        <w:t>na zabezpieczenie spłaty</w:t>
      </w:r>
      <w:r w:rsidR="00737D6E">
        <w:rPr>
          <w:rFonts w:ascii="Calibri" w:eastAsia="Times New Roman" w:hAnsi="Calibri" w:cs="Times New Roman"/>
          <w:kern w:val="1"/>
          <w:sz w:val="24"/>
          <w:szCs w:val="24"/>
          <w:lang w:eastAsia="pl-PL" w:bidi="hi-IN"/>
        </w:rPr>
        <w:t xml:space="preserve"> wnioskowanej </w:t>
      </w:r>
      <w:r w:rsidR="00737D6E" w:rsidRPr="0033680C">
        <w:rPr>
          <w:rFonts w:ascii="Calibri" w:eastAsia="Times New Roman" w:hAnsi="Calibri" w:cs="Times New Roman"/>
          <w:kern w:val="1"/>
          <w:sz w:val="24"/>
          <w:szCs w:val="24"/>
          <w:lang w:eastAsia="pl-PL" w:bidi="hi-IN"/>
        </w:rPr>
        <w:t>pożyczki</w:t>
      </w:r>
      <w:r w:rsidR="00E21772">
        <w:rPr>
          <w:rFonts w:ascii="Calibri" w:eastAsia="Times New Roman" w:hAnsi="Calibri" w:cs="Times New Roman"/>
          <w:kern w:val="1"/>
          <w:sz w:val="24"/>
          <w:szCs w:val="24"/>
          <w:lang w:eastAsia="pl-PL" w:bidi="hi-IN"/>
        </w:rPr>
        <w:t>,</w:t>
      </w:r>
      <w:r w:rsidR="00737D6E">
        <w:rPr>
          <w:rFonts w:ascii="Calibri" w:eastAsia="Times New Roman" w:hAnsi="Calibri" w:cs="Times New Roman"/>
          <w:kern w:val="1"/>
          <w:sz w:val="24"/>
          <w:szCs w:val="24"/>
          <w:lang w:eastAsia="pl-PL" w:bidi="hi-IN"/>
        </w:rPr>
        <w:t xml:space="preserve"> potwierdzając</w:t>
      </w:r>
      <w:r w:rsidR="00775A35">
        <w:rPr>
          <w:rFonts w:ascii="Calibri" w:eastAsia="Times New Roman" w:hAnsi="Calibri" w:cs="Times New Roman"/>
          <w:kern w:val="1"/>
          <w:sz w:val="24"/>
          <w:szCs w:val="24"/>
          <w:lang w:eastAsia="pl-PL" w:bidi="hi-IN"/>
        </w:rPr>
        <w:t>e jego</w:t>
      </w:r>
      <w:r w:rsidR="00737D6E">
        <w:rPr>
          <w:rFonts w:ascii="Calibri" w:eastAsia="Times New Roman" w:hAnsi="Calibri" w:cs="Times New Roman"/>
          <w:kern w:val="1"/>
          <w:sz w:val="24"/>
          <w:szCs w:val="24"/>
          <w:lang w:eastAsia="pl-PL" w:bidi="hi-IN"/>
        </w:rPr>
        <w:t xml:space="preserve"> prawidłową obsługę </w:t>
      </w:r>
      <w:r w:rsidR="00775A35">
        <w:rPr>
          <w:rFonts w:ascii="Calibri" w:eastAsia="Times New Roman" w:hAnsi="Calibri" w:cs="Times New Roman"/>
          <w:kern w:val="1"/>
          <w:sz w:val="24"/>
          <w:szCs w:val="24"/>
          <w:lang w:eastAsia="pl-PL" w:bidi="hi-IN"/>
        </w:rPr>
        <w:t xml:space="preserve">przez Wnioskodawcę, a także brak zajęć </w:t>
      </w:r>
      <w:r w:rsidR="004B0921">
        <w:rPr>
          <w:rFonts w:ascii="Calibri" w:eastAsia="Times New Roman" w:hAnsi="Calibri" w:cs="Times New Roman"/>
          <w:kern w:val="1"/>
          <w:sz w:val="24"/>
          <w:szCs w:val="24"/>
          <w:lang w:eastAsia="pl-PL" w:bidi="hi-IN"/>
        </w:rPr>
        <w:t xml:space="preserve">komorniczych i </w:t>
      </w:r>
      <w:r w:rsidR="00775A35">
        <w:rPr>
          <w:rFonts w:ascii="Calibri" w:eastAsia="Times New Roman" w:hAnsi="Calibri" w:cs="Times New Roman"/>
          <w:kern w:val="1"/>
          <w:sz w:val="24"/>
          <w:szCs w:val="24"/>
          <w:lang w:eastAsia="pl-PL" w:bidi="hi-IN"/>
        </w:rPr>
        <w:t>egzekucyjnych</w:t>
      </w:r>
      <w:r w:rsidR="004B0921">
        <w:rPr>
          <w:rFonts w:ascii="Calibri" w:eastAsia="Times New Roman" w:hAnsi="Calibri" w:cs="Times New Roman"/>
          <w:kern w:val="1"/>
          <w:sz w:val="24"/>
          <w:szCs w:val="24"/>
          <w:lang w:eastAsia="pl-PL" w:bidi="hi-IN"/>
        </w:rPr>
        <w:t xml:space="preserve"> i </w:t>
      </w:r>
      <w:r w:rsidR="00775A35">
        <w:rPr>
          <w:rFonts w:ascii="Calibri" w:eastAsia="Times New Roman" w:hAnsi="Calibri" w:cs="Times New Roman"/>
          <w:kern w:val="1"/>
          <w:sz w:val="24"/>
          <w:szCs w:val="24"/>
          <w:lang w:eastAsia="pl-PL" w:bidi="hi-IN"/>
        </w:rPr>
        <w:t xml:space="preserve">ustanowionych pełnomocnictw do dysponowania środkami </w:t>
      </w:r>
      <w:r w:rsidR="00E21772">
        <w:rPr>
          <w:rFonts w:ascii="Calibri" w:eastAsia="Times New Roman" w:hAnsi="Calibri" w:cs="Times New Roman"/>
          <w:kern w:val="1"/>
          <w:sz w:val="24"/>
          <w:szCs w:val="24"/>
          <w:lang w:eastAsia="pl-PL" w:bidi="hi-IN"/>
        </w:rPr>
        <w:t xml:space="preserve">finansowymi na ww. rachunku na rzecz instytucji finansowych </w:t>
      </w:r>
      <w:r w:rsidR="00C22DC9">
        <w:rPr>
          <w:rFonts w:ascii="Calibri" w:eastAsia="Times New Roman" w:hAnsi="Calibri" w:cs="Times New Roman"/>
          <w:kern w:val="1"/>
          <w:sz w:val="24"/>
          <w:szCs w:val="24"/>
          <w:lang w:eastAsia="pl-PL" w:bidi="hi-IN"/>
        </w:rPr>
        <w:t xml:space="preserve">i innych </w:t>
      </w:r>
      <w:r w:rsidR="00E21772">
        <w:rPr>
          <w:rFonts w:ascii="Calibri" w:eastAsia="Times New Roman" w:hAnsi="Calibri" w:cs="Times New Roman"/>
          <w:kern w:val="1"/>
          <w:sz w:val="24"/>
          <w:szCs w:val="24"/>
          <w:lang w:eastAsia="pl-PL" w:bidi="hi-IN"/>
        </w:rPr>
        <w:t>osób trzecich</w:t>
      </w:r>
      <w:r w:rsidR="00C22DC9">
        <w:rPr>
          <w:rFonts w:ascii="Calibri" w:eastAsia="Times New Roman" w:hAnsi="Calibri" w:cs="Times New Roman"/>
          <w:kern w:val="1"/>
          <w:sz w:val="24"/>
          <w:szCs w:val="24"/>
          <w:lang w:eastAsia="pl-PL" w:bidi="hi-IN"/>
        </w:rPr>
        <w:t xml:space="preserve">. </w:t>
      </w:r>
    </w:p>
    <w:bookmarkEnd w:id="0"/>
    <w:bookmarkEnd w:id="1"/>
    <w:p w14:paraId="724DD29F" w14:textId="5ADE4F59" w:rsidR="00250E40" w:rsidRPr="00595AE6" w:rsidRDefault="00A32C55" w:rsidP="00595AE6">
      <w:pPr>
        <w:widowControl w:val="0"/>
        <w:numPr>
          <w:ilvl w:val="0"/>
          <w:numId w:val="29"/>
        </w:numPr>
        <w:suppressAutoHyphens/>
        <w:jc w:val="both"/>
        <w:rPr>
          <w:rFonts w:ascii="Calibri" w:eastAsia="Times New Roman" w:hAnsi="Calibri" w:cs="Times New Roman"/>
          <w:kern w:val="1"/>
          <w:sz w:val="24"/>
          <w:szCs w:val="24"/>
          <w:lang w:val="x-none" w:eastAsia="pl-PL" w:bidi="hi-IN"/>
        </w:rPr>
      </w:pPr>
      <w:r w:rsidRPr="00A32C55">
        <w:rPr>
          <w:rFonts w:ascii="Calibri" w:eastAsia="Times New Roman" w:hAnsi="Calibri" w:cs="Times New Roman"/>
          <w:kern w:val="1"/>
          <w:sz w:val="24"/>
          <w:szCs w:val="24"/>
          <w:lang w:val="x-none" w:eastAsia="pl-PL" w:bidi="hi-IN"/>
        </w:rPr>
        <w:t xml:space="preserve">Uchwała właściwego organu </w:t>
      </w:r>
      <w:r>
        <w:rPr>
          <w:rFonts w:ascii="Calibri" w:eastAsia="Times New Roman" w:hAnsi="Calibri" w:cs="Times New Roman"/>
          <w:kern w:val="1"/>
          <w:sz w:val="24"/>
          <w:szCs w:val="24"/>
          <w:lang w:eastAsia="pl-PL" w:bidi="hi-IN"/>
        </w:rPr>
        <w:t>Wnioskodawcy</w:t>
      </w:r>
      <w:r w:rsidRPr="00A32C55">
        <w:rPr>
          <w:rFonts w:ascii="Calibri" w:eastAsia="Times New Roman" w:hAnsi="Calibri" w:cs="Times New Roman"/>
          <w:kern w:val="1"/>
          <w:sz w:val="24"/>
          <w:szCs w:val="24"/>
          <w:lang w:val="x-none" w:eastAsia="pl-PL" w:bidi="hi-IN"/>
        </w:rPr>
        <w:t xml:space="preserve"> o ustanowieni</w:t>
      </w:r>
      <w:r w:rsidR="00595AE6">
        <w:rPr>
          <w:rFonts w:ascii="Calibri" w:eastAsia="Times New Roman" w:hAnsi="Calibri" w:cs="Times New Roman"/>
          <w:kern w:val="1"/>
          <w:sz w:val="24"/>
          <w:szCs w:val="24"/>
          <w:lang w:eastAsia="pl-PL" w:bidi="hi-IN"/>
        </w:rPr>
        <w:t>u</w:t>
      </w:r>
      <w:r w:rsidRPr="00A32C55">
        <w:rPr>
          <w:rFonts w:ascii="Calibri" w:eastAsia="Times New Roman" w:hAnsi="Calibri" w:cs="Times New Roman"/>
          <w:kern w:val="1"/>
          <w:sz w:val="24"/>
          <w:szCs w:val="24"/>
          <w:lang w:val="x-none" w:eastAsia="pl-PL" w:bidi="hi-IN"/>
        </w:rPr>
        <w:t xml:space="preserve"> prawnych zabezpieczeń w szczególności do </w:t>
      </w:r>
      <w:r w:rsidR="00595AE6">
        <w:rPr>
          <w:rFonts w:ascii="Calibri" w:eastAsia="Times New Roman" w:hAnsi="Calibri" w:cs="Times New Roman"/>
          <w:kern w:val="1"/>
          <w:sz w:val="24"/>
          <w:szCs w:val="24"/>
          <w:lang w:eastAsia="pl-PL" w:bidi="hi-IN"/>
        </w:rPr>
        <w:t xml:space="preserve">ustanowienia </w:t>
      </w:r>
      <w:r w:rsidRPr="00A32C55">
        <w:rPr>
          <w:rFonts w:ascii="Calibri" w:eastAsia="Times New Roman" w:hAnsi="Calibri" w:cs="Times New Roman"/>
          <w:kern w:val="1"/>
          <w:sz w:val="24"/>
          <w:szCs w:val="24"/>
          <w:lang w:val="x-none" w:eastAsia="pl-PL" w:bidi="hi-IN"/>
        </w:rPr>
        <w:t xml:space="preserve">nieodwoływalnego pełnomocnictwa do dysponowania rachunkiem/ rachunkami bankowym/i na rzecz FRW  wraz z informacją, że do momentu całkowitej spłaty zobowiązania z tytułu wnioskowanej pożyczki stawka na fundusz remontowy nie ulegnie pomniejszeniu oraz że nie będą udzielane pełnomocnictwa innym wierzycielom do tego/ tych rachunku/ów bankowego/ </w:t>
      </w:r>
      <w:proofErr w:type="spellStart"/>
      <w:r w:rsidRPr="00A32C55">
        <w:rPr>
          <w:rFonts w:ascii="Calibri" w:eastAsia="Times New Roman" w:hAnsi="Calibri" w:cs="Times New Roman"/>
          <w:kern w:val="1"/>
          <w:sz w:val="24"/>
          <w:szCs w:val="24"/>
          <w:lang w:val="x-none" w:eastAsia="pl-PL" w:bidi="hi-IN"/>
        </w:rPr>
        <w:t>ych</w:t>
      </w:r>
      <w:proofErr w:type="spellEnd"/>
      <w:r w:rsidRPr="00A32C55">
        <w:rPr>
          <w:rFonts w:ascii="Calibri" w:eastAsia="Times New Roman" w:hAnsi="Calibri" w:cs="Times New Roman"/>
          <w:kern w:val="1"/>
          <w:sz w:val="24"/>
          <w:szCs w:val="24"/>
          <w:lang w:val="x-none" w:eastAsia="pl-PL" w:bidi="hi-IN"/>
        </w:rPr>
        <w:t>, na którym/</w:t>
      </w:r>
      <w:proofErr w:type="spellStart"/>
      <w:r w:rsidRPr="00A32C55">
        <w:rPr>
          <w:rFonts w:ascii="Calibri" w:eastAsia="Times New Roman" w:hAnsi="Calibri" w:cs="Times New Roman"/>
          <w:kern w:val="1"/>
          <w:sz w:val="24"/>
          <w:szCs w:val="24"/>
          <w:lang w:val="x-none" w:eastAsia="pl-PL" w:bidi="hi-IN"/>
        </w:rPr>
        <w:t>ch</w:t>
      </w:r>
      <w:proofErr w:type="spellEnd"/>
      <w:r w:rsidRPr="00A32C55">
        <w:rPr>
          <w:rFonts w:ascii="Calibri" w:eastAsia="Times New Roman" w:hAnsi="Calibri" w:cs="Times New Roman"/>
          <w:kern w:val="1"/>
          <w:sz w:val="24"/>
          <w:szCs w:val="24"/>
          <w:lang w:val="x-none" w:eastAsia="pl-PL" w:bidi="hi-IN"/>
        </w:rPr>
        <w:t xml:space="preserve"> gromadzone są/ będą środki funduszu remontowego i eksploatacyjnego. Uchwała ponadto zawierać musi upoważnienie dla banku prowadzącego rachunek do udzielania FRW informacji o stanie środków pieniężnych na tym rachunku oraz informację o zrzeczeniu się przez Wnioskodawcę (posiadacza rachunku) prawa do odwołania pełnomocnictwa udzielonego FRW przed dokonaniem całkowitej spłaty zadłużenia wobec FRW z tytułu wnioskowanej transakcji,</w:t>
      </w:r>
    </w:p>
    <w:p w14:paraId="0569685C" w14:textId="77777777" w:rsidR="00366B6D" w:rsidRPr="00366B6D" w:rsidRDefault="00366B6D" w:rsidP="00366B6D">
      <w:pPr>
        <w:widowControl w:val="0"/>
        <w:suppressAutoHyphens/>
        <w:spacing w:after="0" w:line="240" w:lineRule="auto"/>
        <w:ind w:left="397" w:right="397"/>
        <w:rPr>
          <w:rFonts w:ascii="Calibri" w:eastAsia="Times New Roman" w:hAnsi="Calibri" w:cs="Times New Roman"/>
          <w:b/>
          <w:kern w:val="1"/>
          <w:sz w:val="24"/>
          <w:szCs w:val="24"/>
          <w:u w:val="single"/>
          <w:lang w:eastAsia="pl-PL" w:bidi="hi-IN"/>
        </w:rPr>
      </w:pPr>
    </w:p>
    <w:p w14:paraId="4347717C" w14:textId="66DDB95E" w:rsidR="00AA140A" w:rsidRPr="00AA140A" w:rsidRDefault="00AA140A" w:rsidP="006A1FCD">
      <w:pPr>
        <w:pStyle w:val="Akapitzlist"/>
        <w:numPr>
          <w:ilvl w:val="0"/>
          <w:numId w:val="30"/>
        </w:numPr>
        <w:ind w:right="397"/>
        <w:rPr>
          <w:rFonts w:eastAsia="Times New Roman" w:cstheme="minorHAnsi"/>
          <w:b/>
          <w:sz w:val="24"/>
          <w:szCs w:val="24"/>
          <w:u w:val="single"/>
          <w:lang w:eastAsia="pl-PL"/>
        </w:rPr>
      </w:pPr>
      <w:r w:rsidRPr="00AA140A">
        <w:rPr>
          <w:rFonts w:eastAsia="Times New Roman" w:cstheme="minorHAnsi"/>
          <w:b/>
          <w:sz w:val="24"/>
          <w:szCs w:val="24"/>
          <w:u w:val="single"/>
          <w:lang w:eastAsia="pl-PL"/>
        </w:rPr>
        <w:t>PORĘCZENIE WEKSLOWE OSOBY FIZYCZNEJ</w:t>
      </w:r>
    </w:p>
    <w:p w14:paraId="26D97E36" w14:textId="77777777" w:rsidR="00AA140A" w:rsidRPr="00AA140A" w:rsidRDefault="00AA140A" w:rsidP="00AA140A">
      <w:pPr>
        <w:tabs>
          <w:tab w:val="left" w:pos="851"/>
        </w:tabs>
        <w:ind w:left="397" w:right="397"/>
        <w:jc w:val="both"/>
        <w:rPr>
          <w:rFonts w:eastAsia="Times New Roman" w:cstheme="minorHAnsi"/>
          <w:sz w:val="24"/>
          <w:szCs w:val="24"/>
          <w:lang w:eastAsia="pl-PL"/>
        </w:rPr>
      </w:pPr>
      <w:r w:rsidRPr="00AA140A">
        <w:rPr>
          <w:rFonts w:eastAsia="Times New Roman" w:cstheme="minorHAnsi"/>
          <w:b/>
          <w:sz w:val="24"/>
          <w:szCs w:val="24"/>
          <w:lang w:eastAsia="pl-PL"/>
        </w:rPr>
        <w:lastRenderedPageBreak/>
        <w:t>Uwaga!</w:t>
      </w:r>
      <w:r w:rsidRPr="00AA140A">
        <w:rPr>
          <w:rFonts w:eastAsia="Times New Roman" w:cstheme="minorHAnsi"/>
          <w:b/>
          <w:sz w:val="24"/>
          <w:szCs w:val="24"/>
          <w:lang w:eastAsia="pl-PL"/>
        </w:rPr>
        <w:tab/>
      </w:r>
      <w:r w:rsidRPr="00AA140A">
        <w:rPr>
          <w:rFonts w:eastAsia="Times New Roman" w:cstheme="minorHAnsi"/>
          <w:sz w:val="24"/>
          <w:szCs w:val="24"/>
          <w:lang w:eastAsia="pl-PL"/>
        </w:rPr>
        <w:t>W przypadku pozostawania poręczyciela w związku małżeńskim, w którym wspólność  małżeńska nie została ograniczona ani wyłączona, wymagane jest poręczenie obojga małżonków.</w:t>
      </w:r>
    </w:p>
    <w:p w14:paraId="00CBA122" w14:textId="77777777" w:rsidR="00AA140A" w:rsidRPr="00AA140A" w:rsidRDefault="00AA140A" w:rsidP="00AA140A">
      <w:pPr>
        <w:tabs>
          <w:tab w:val="left" w:pos="851"/>
        </w:tabs>
        <w:ind w:left="397" w:right="397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</w:pPr>
      <w:r w:rsidRPr="00AA140A">
        <w:rPr>
          <w:rFonts w:eastAsia="Times New Roman" w:cstheme="minorHAnsi"/>
          <w:sz w:val="24"/>
          <w:szCs w:val="24"/>
          <w:lang w:eastAsia="pl-PL"/>
        </w:rPr>
        <w:tab/>
      </w:r>
      <w:r w:rsidRPr="00AA140A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 xml:space="preserve">Nie są akceptowane dochody poręczycieli osiągane poza granicami kraju.  </w:t>
      </w:r>
    </w:p>
    <w:p w14:paraId="1EF13BB8" w14:textId="77777777" w:rsidR="00AA140A" w:rsidRPr="00AA140A" w:rsidRDefault="00AA140A" w:rsidP="00AA140A">
      <w:pPr>
        <w:ind w:left="397" w:right="397"/>
        <w:rPr>
          <w:rFonts w:eastAsia="Times New Roman" w:cstheme="minorHAnsi"/>
          <w:b/>
          <w:sz w:val="24"/>
          <w:szCs w:val="24"/>
          <w:lang w:eastAsia="pl-PL"/>
        </w:rPr>
      </w:pPr>
      <w:r w:rsidRPr="00AA140A">
        <w:rPr>
          <w:rFonts w:eastAsia="Times New Roman" w:cstheme="minorHAnsi"/>
          <w:b/>
          <w:sz w:val="24"/>
          <w:szCs w:val="24"/>
          <w:lang w:eastAsia="pl-PL"/>
        </w:rPr>
        <w:t>( Emeryta)</w:t>
      </w:r>
    </w:p>
    <w:p w14:paraId="278CB553" w14:textId="77777777" w:rsidR="00AA140A" w:rsidRPr="00AA140A" w:rsidRDefault="00AA140A" w:rsidP="00AA140A">
      <w:pPr>
        <w:ind w:left="397" w:right="397"/>
        <w:rPr>
          <w:rFonts w:eastAsia="Times New Roman" w:cstheme="minorHAnsi"/>
          <w:sz w:val="24"/>
          <w:szCs w:val="24"/>
          <w:lang w:eastAsia="pl-PL"/>
        </w:rPr>
      </w:pPr>
      <w:r w:rsidRPr="00AA140A">
        <w:rPr>
          <w:rFonts w:eastAsia="Times New Roman" w:cstheme="minorHAnsi"/>
          <w:sz w:val="24"/>
          <w:szCs w:val="24"/>
          <w:lang w:eastAsia="pl-PL"/>
        </w:rPr>
        <w:t>- kwestionariusz Poręczyciela</w:t>
      </w:r>
    </w:p>
    <w:p w14:paraId="5C14E7F6" w14:textId="77777777" w:rsidR="00AA140A" w:rsidRPr="00AA140A" w:rsidRDefault="00AA140A" w:rsidP="00AA140A">
      <w:pPr>
        <w:ind w:left="397" w:right="397"/>
        <w:rPr>
          <w:rFonts w:eastAsia="Times New Roman" w:cstheme="minorHAnsi"/>
          <w:sz w:val="24"/>
          <w:szCs w:val="24"/>
          <w:lang w:eastAsia="pl-PL"/>
        </w:rPr>
      </w:pPr>
      <w:r w:rsidRPr="00AA140A">
        <w:rPr>
          <w:rFonts w:eastAsia="Times New Roman" w:cstheme="minorHAnsi"/>
          <w:sz w:val="24"/>
          <w:szCs w:val="24"/>
          <w:lang w:eastAsia="pl-PL"/>
        </w:rPr>
        <w:t>- kopia decyzji o przyznaniu emerytury</w:t>
      </w:r>
    </w:p>
    <w:p w14:paraId="2913B068" w14:textId="77777777" w:rsidR="00AA140A" w:rsidRPr="00AA140A" w:rsidRDefault="00AA140A" w:rsidP="00AA140A">
      <w:pPr>
        <w:ind w:left="397" w:right="397"/>
        <w:rPr>
          <w:rFonts w:eastAsia="Times New Roman" w:cstheme="minorHAnsi"/>
          <w:sz w:val="24"/>
          <w:szCs w:val="24"/>
          <w:lang w:eastAsia="pl-PL"/>
        </w:rPr>
      </w:pPr>
      <w:r w:rsidRPr="00AA140A">
        <w:rPr>
          <w:rFonts w:eastAsia="Times New Roman" w:cstheme="minorHAnsi"/>
          <w:sz w:val="24"/>
          <w:szCs w:val="24"/>
          <w:lang w:eastAsia="pl-PL"/>
        </w:rPr>
        <w:t>- wyciąg bankowy potwierdzający wpływ emerytury na rachunek za ostatni miesiąc lub pokwitowanie odbioru w przypadku otrzymywania emerytury w formie gotówkowej</w:t>
      </w:r>
    </w:p>
    <w:p w14:paraId="73635474" w14:textId="77777777" w:rsidR="00AA140A" w:rsidRPr="00AA140A" w:rsidRDefault="00AA140A" w:rsidP="00AA140A">
      <w:pPr>
        <w:ind w:left="397" w:right="397"/>
        <w:rPr>
          <w:rFonts w:eastAsia="Times New Roman" w:cstheme="minorHAnsi"/>
          <w:sz w:val="24"/>
          <w:szCs w:val="24"/>
          <w:lang w:eastAsia="pl-PL"/>
        </w:rPr>
      </w:pPr>
      <w:r w:rsidRPr="00AA140A">
        <w:rPr>
          <w:rFonts w:eastAsia="Times New Roman" w:cstheme="minorHAnsi"/>
          <w:sz w:val="24"/>
          <w:szCs w:val="24"/>
          <w:lang w:eastAsia="pl-PL"/>
        </w:rPr>
        <w:t>- kopia dokumentu tożsamości</w:t>
      </w:r>
    </w:p>
    <w:p w14:paraId="44ABDBB4" w14:textId="77777777" w:rsidR="00AA140A" w:rsidRPr="00AA140A" w:rsidRDefault="00AA140A" w:rsidP="00AA140A">
      <w:pPr>
        <w:spacing w:after="0"/>
        <w:ind w:left="397" w:right="397"/>
        <w:rPr>
          <w:rFonts w:eastAsia="Times New Roman" w:cstheme="minorHAnsi"/>
          <w:b/>
          <w:sz w:val="24"/>
          <w:szCs w:val="24"/>
          <w:lang w:eastAsia="pl-PL"/>
        </w:rPr>
      </w:pPr>
    </w:p>
    <w:p w14:paraId="10186215" w14:textId="77777777" w:rsidR="00AA140A" w:rsidRPr="00AA140A" w:rsidRDefault="00AA140A" w:rsidP="00AA140A">
      <w:pPr>
        <w:spacing w:after="0"/>
        <w:ind w:left="397" w:right="397"/>
        <w:rPr>
          <w:rFonts w:eastAsia="Times New Roman" w:cstheme="minorHAnsi"/>
          <w:b/>
          <w:sz w:val="24"/>
          <w:szCs w:val="24"/>
          <w:lang w:eastAsia="pl-PL"/>
        </w:rPr>
      </w:pPr>
      <w:r w:rsidRPr="00AA140A">
        <w:rPr>
          <w:rFonts w:eastAsia="Times New Roman" w:cstheme="minorHAnsi"/>
          <w:b/>
          <w:sz w:val="24"/>
          <w:szCs w:val="24"/>
          <w:lang w:eastAsia="pl-PL"/>
        </w:rPr>
        <w:t>(Umowa o pracę)</w:t>
      </w:r>
    </w:p>
    <w:p w14:paraId="1277835E" w14:textId="77777777" w:rsidR="00AA140A" w:rsidRPr="00AA140A" w:rsidRDefault="00AA140A" w:rsidP="00AA140A">
      <w:pPr>
        <w:spacing w:after="0"/>
        <w:ind w:left="397" w:right="397"/>
        <w:rPr>
          <w:rFonts w:eastAsia="Times New Roman" w:cstheme="minorHAnsi"/>
          <w:b/>
          <w:sz w:val="24"/>
          <w:szCs w:val="24"/>
          <w:lang w:eastAsia="pl-PL"/>
        </w:rPr>
      </w:pPr>
      <w:r w:rsidRPr="00AA140A">
        <w:rPr>
          <w:rFonts w:eastAsia="Times New Roman" w:cstheme="minorHAnsi"/>
          <w:b/>
          <w:sz w:val="24"/>
          <w:szCs w:val="24"/>
          <w:lang w:eastAsia="pl-PL"/>
        </w:rPr>
        <w:t xml:space="preserve">- </w:t>
      </w:r>
      <w:r w:rsidRPr="00AA140A">
        <w:rPr>
          <w:rFonts w:eastAsia="Times New Roman" w:cstheme="minorHAnsi"/>
          <w:sz w:val="24"/>
          <w:szCs w:val="24"/>
          <w:lang w:eastAsia="pl-PL"/>
        </w:rPr>
        <w:t>kwestionariusz poręczyciela</w:t>
      </w:r>
    </w:p>
    <w:p w14:paraId="0DF7686C" w14:textId="77777777" w:rsidR="00AA140A" w:rsidRPr="00AA140A" w:rsidRDefault="00AA140A" w:rsidP="00AA140A">
      <w:pPr>
        <w:spacing w:after="0"/>
        <w:ind w:left="397" w:right="397"/>
        <w:rPr>
          <w:rFonts w:eastAsia="Times New Roman" w:cstheme="minorHAnsi"/>
          <w:sz w:val="24"/>
          <w:szCs w:val="24"/>
          <w:lang w:eastAsia="pl-PL"/>
        </w:rPr>
      </w:pPr>
      <w:r w:rsidRPr="00AA140A">
        <w:rPr>
          <w:rFonts w:eastAsia="Times New Roman" w:cstheme="minorHAnsi"/>
          <w:sz w:val="24"/>
          <w:szCs w:val="24"/>
          <w:lang w:eastAsia="pl-PL"/>
        </w:rPr>
        <w:t>- zaświadczenie o zatrudnieniu wypełnione przez zakład pracy (nie starsze niż 30 dni)</w:t>
      </w:r>
    </w:p>
    <w:p w14:paraId="676D9E58" w14:textId="77777777" w:rsidR="00AA140A" w:rsidRPr="00AA140A" w:rsidRDefault="00AA140A" w:rsidP="00AA140A">
      <w:pPr>
        <w:spacing w:after="0"/>
        <w:ind w:left="397" w:right="397"/>
        <w:rPr>
          <w:rFonts w:eastAsia="Times New Roman" w:cstheme="minorHAnsi"/>
          <w:sz w:val="24"/>
          <w:szCs w:val="24"/>
          <w:lang w:eastAsia="pl-PL"/>
        </w:rPr>
      </w:pPr>
      <w:r w:rsidRPr="00AA140A">
        <w:rPr>
          <w:rFonts w:eastAsia="Times New Roman" w:cstheme="minorHAnsi"/>
          <w:sz w:val="24"/>
          <w:szCs w:val="24"/>
          <w:lang w:eastAsia="pl-PL"/>
        </w:rPr>
        <w:t>- wyciąg bankowy potwierdzający wpływ wynagrodzenia na rachunek</w:t>
      </w:r>
    </w:p>
    <w:p w14:paraId="73608F20" w14:textId="77777777" w:rsidR="00AA140A" w:rsidRPr="00AA140A" w:rsidRDefault="00AA140A" w:rsidP="00AA140A">
      <w:pPr>
        <w:spacing w:after="0"/>
        <w:ind w:left="397" w:right="397"/>
        <w:rPr>
          <w:rFonts w:eastAsia="Times New Roman" w:cstheme="minorHAnsi"/>
          <w:sz w:val="24"/>
          <w:szCs w:val="24"/>
          <w:lang w:eastAsia="pl-PL"/>
        </w:rPr>
      </w:pPr>
      <w:r w:rsidRPr="00AA140A">
        <w:rPr>
          <w:rFonts w:eastAsia="Times New Roman" w:cstheme="minorHAnsi"/>
          <w:sz w:val="24"/>
          <w:szCs w:val="24"/>
          <w:lang w:eastAsia="pl-PL"/>
        </w:rPr>
        <w:t>- kopia dokumentu tożsamości</w:t>
      </w:r>
    </w:p>
    <w:p w14:paraId="5A5FB3D0" w14:textId="77777777" w:rsidR="00AA140A" w:rsidRPr="00AA140A" w:rsidRDefault="00AA140A" w:rsidP="00AA140A">
      <w:pPr>
        <w:spacing w:after="0"/>
        <w:ind w:left="397" w:right="397"/>
        <w:rPr>
          <w:rFonts w:eastAsia="Times New Roman" w:cstheme="minorHAnsi"/>
          <w:sz w:val="24"/>
          <w:szCs w:val="24"/>
          <w:lang w:eastAsia="pl-PL"/>
        </w:rPr>
      </w:pPr>
    </w:p>
    <w:p w14:paraId="24820FB3" w14:textId="77777777" w:rsidR="00AA140A" w:rsidRPr="00AA140A" w:rsidRDefault="00AA140A" w:rsidP="00AA140A">
      <w:pPr>
        <w:ind w:left="397" w:right="397"/>
        <w:rPr>
          <w:rFonts w:eastAsia="Times New Roman" w:cstheme="minorHAnsi"/>
          <w:b/>
          <w:sz w:val="24"/>
          <w:szCs w:val="24"/>
          <w:lang w:eastAsia="pl-PL"/>
        </w:rPr>
      </w:pPr>
      <w:r w:rsidRPr="00AA140A">
        <w:rPr>
          <w:rFonts w:eastAsia="Times New Roman" w:cstheme="minorHAnsi"/>
          <w:b/>
          <w:sz w:val="24"/>
          <w:szCs w:val="24"/>
          <w:lang w:eastAsia="pl-PL"/>
        </w:rPr>
        <w:t>(Działalność gospodarcza, prowadzona co najmniej 2 lata)</w:t>
      </w:r>
    </w:p>
    <w:p w14:paraId="2CA11767" w14:textId="77777777" w:rsidR="00AA140A" w:rsidRPr="00AA140A" w:rsidRDefault="00AA140A" w:rsidP="00AA140A">
      <w:pPr>
        <w:ind w:left="397" w:right="397"/>
        <w:rPr>
          <w:rFonts w:eastAsia="Times New Roman" w:cstheme="minorHAnsi"/>
          <w:b/>
          <w:sz w:val="24"/>
          <w:szCs w:val="24"/>
          <w:lang w:eastAsia="pl-PL"/>
        </w:rPr>
      </w:pPr>
      <w:r w:rsidRPr="00AA140A">
        <w:rPr>
          <w:rFonts w:eastAsia="Times New Roman" w:cstheme="minorHAnsi"/>
          <w:b/>
          <w:sz w:val="24"/>
          <w:szCs w:val="24"/>
          <w:lang w:eastAsia="pl-PL"/>
        </w:rPr>
        <w:t xml:space="preserve">- </w:t>
      </w:r>
      <w:r w:rsidRPr="00AA140A">
        <w:rPr>
          <w:rFonts w:eastAsia="Times New Roman" w:cstheme="minorHAnsi"/>
          <w:sz w:val="24"/>
          <w:szCs w:val="24"/>
          <w:lang w:eastAsia="pl-PL"/>
        </w:rPr>
        <w:t>kwestionariusz poręczyciela</w:t>
      </w:r>
    </w:p>
    <w:p w14:paraId="3B0B87EF" w14:textId="77777777" w:rsidR="00AA140A" w:rsidRPr="00AA140A" w:rsidRDefault="00AA140A" w:rsidP="00AA140A">
      <w:pPr>
        <w:ind w:left="397" w:right="397"/>
        <w:rPr>
          <w:rFonts w:eastAsia="Times New Roman" w:cstheme="minorHAnsi"/>
          <w:sz w:val="24"/>
          <w:szCs w:val="24"/>
          <w:lang w:eastAsia="pl-PL"/>
        </w:rPr>
      </w:pPr>
      <w:r w:rsidRPr="00AA140A">
        <w:rPr>
          <w:rFonts w:eastAsia="Times New Roman" w:cstheme="minorHAnsi"/>
          <w:sz w:val="24"/>
          <w:szCs w:val="24"/>
          <w:lang w:eastAsia="pl-PL"/>
        </w:rPr>
        <w:t>- kopie dokumentów rejestrowych prowadzonej działalności</w:t>
      </w:r>
    </w:p>
    <w:p w14:paraId="446ABA89" w14:textId="77777777" w:rsidR="00AA140A" w:rsidRPr="00AA140A" w:rsidRDefault="00AA140A" w:rsidP="00AA140A">
      <w:pPr>
        <w:ind w:left="397" w:right="397"/>
        <w:rPr>
          <w:rFonts w:eastAsia="Times New Roman" w:cstheme="minorHAnsi"/>
          <w:sz w:val="24"/>
          <w:szCs w:val="24"/>
          <w:lang w:eastAsia="pl-PL"/>
        </w:rPr>
      </w:pPr>
      <w:r w:rsidRPr="00AA140A">
        <w:rPr>
          <w:rFonts w:eastAsia="Times New Roman" w:cstheme="minorHAnsi"/>
          <w:sz w:val="24"/>
          <w:szCs w:val="24"/>
          <w:lang w:eastAsia="pl-PL"/>
        </w:rPr>
        <w:t>- deklaracje podatkowe za dwa ostatnie lata wraz z potwierdzeniem ich złożenia do US</w:t>
      </w:r>
    </w:p>
    <w:p w14:paraId="4D82E406" w14:textId="77777777" w:rsidR="00AA140A" w:rsidRPr="00AA140A" w:rsidRDefault="00AA140A" w:rsidP="00AA140A">
      <w:pPr>
        <w:ind w:left="397" w:right="397"/>
        <w:rPr>
          <w:rFonts w:eastAsia="Times New Roman" w:cstheme="minorHAnsi"/>
          <w:sz w:val="24"/>
          <w:szCs w:val="24"/>
          <w:lang w:eastAsia="pl-PL"/>
        </w:rPr>
      </w:pPr>
      <w:r w:rsidRPr="00AA140A">
        <w:rPr>
          <w:rFonts w:eastAsia="Times New Roman" w:cstheme="minorHAnsi"/>
          <w:sz w:val="24"/>
          <w:szCs w:val="24"/>
          <w:lang w:eastAsia="pl-PL"/>
        </w:rPr>
        <w:t>- dokumenty finansowe za bieżący rok (sprawozdania finansowe: bilans, rachunek zysków i strat lub zestawienie książki przychodów i rozchodów )</w:t>
      </w:r>
    </w:p>
    <w:p w14:paraId="3172943F" w14:textId="77777777" w:rsidR="00AA140A" w:rsidRPr="00AA140A" w:rsidRDefault="00AA140A" w:rsidP="00AA140A">
      <w:pPr>
        <w:ind w:left="397" w:right="397"/>
        <w:rPr>
          <w:rFonts w:eastAsia="Times New Roman" w:cstheme="minorHAnsi"/>
          <w:sz w:val="24"/>
          <w:szCs w:val="24"/>
          <w:lang w:eastAsia="pl-PL"/>
        </w:rPr>
      </w:pPr>
      <w:r w:rsidRPr="00AA140A">
        <w:rPr>
          <w:rFonts w:eastAsia="Times New Roman" w:cstheme="minorHAnsi"/>
          <w:sz w:val="24"/>
          <w:szCs w:val="24"/>
          <w:lang w:eastAsia="pl-PL"/>
        </w:rPr>
        <w:t>- ewidencja środków trwałych wraz z amortyzacją</w:t>
      </w:r>
    </w:p>
    <w:p w14:paraId="13ADF51A" w14:textId="77777777" w:rsidR="00AA140A" w:rsidRPr="00AA140A" w:rsidRDefault="00AA140A" w:rsidP="00AA140A">
      <w:pPr>
        <w:ind w:left="397" w:right="397"/>
        <w:rPr>
          <w:rFonts w:eastAsia="Times New Roman" w:cstheme="minorHAnsi"/>
          <w:b/>
          <w:sz w:val="24"/>
          <w:szCs w:val="24"/>
          <w:u w:val="single"/>
          <w:lang w:eastAsia="pl-PL"/>
        </w:rPr>
      </w:pPr>
    </w:p>
    <w:p w14:paraId="13A0B37A" w14:textId="5FBC774B" w:rsidR="00AA140A" w:rsidRPr="00AA140A" w:rsidRDefault="00AA140A" w:rsidP="00AA140A">
      <w:pPr>
        <w:ind w:left="397" w:right="397"/>
        <w:jc w:val="center"/>
        <w:rPr>
          <w:rFonts w:eastAsia="Times New Roman" w:cstheme="minorHAnsi"/>
          <w:b/>
          <w:sz w:val="24"/>
          <w:szCs w:val="24"/>
          <w:u w:val="single"/>
          <w:lang w:eastAsia="pl-PL"/>
        </w:rPr>
      </w:pPr>
      <w:r w:rsidRPr="00AA140A">
        <w:rPr>
          <w:rFonts w:eastAsia="Times New Roman" w:cstheme="minorHAnsi"/>
          <w:b/>
          <w:sz w:val="24"/>
          <w:szCs w:val="24"/>
          <w:u w:val="single"/>
          <w:lang w:eastAsia="pl-PL"/>
        </w:rPr>
        <w:t>I</w:t>
      </w:r>
      <w:r w:rsidR="00715200">
        <w:rPr>
          <w:rFonts w:eastAsia="Times New Roman" w:cstheme="minorHAnsi"/>
          <w:b/>
          <w:sz w:val="24"/>
          <w:szCs w:val="24"/>
          <w:u w:val="single"/>
          <w:lang w:eastAsia="pl-PL"/>
        </w:rPr>
        <w:t>V</w:t>
      </w:r>
      <w:r w:rsidRPr="00AA140A">
        <w:rPr>
          <w:rFonts w:eastAsia="Times New Roman" w:cstheme="minorHAnsi"/>
          <w:b/>
          <w:sz w:val="24"/>
          <w:szCs w:val="24"/>
          <w:u w:val="single"/>
          <w:lang w:eastAsia="pl-PL"/>
        </w:rPr>
        <w:t>. PORĘCZENIE WEKSLOWE OSOBY PRAWNEJ</w:t>
      </w:r>
    </w:p>
    <w:p w14:paraId="1711F84F" w14:textId="77777777" w:rsidR="00AA140A" w:rsidRPr="00AA140A" w:rsidRDefault="00AA140A" w:rsidP="00AA140A">
      <w:pPr>
        <w:ind w:left="397" w:right="397"/>
        <w:rPr>
          <w:rFonts w:eastAsia="Times New Roman" w:cstheme="minorHAnsi"/>
          <w:sz w:val="24"/>
          <w:szCs w:val="24"/>
          <w:lang w:eastAsia="pl-PL"/>
        </w:rPr>
      </w:pPr>
      <w:r w:rsidRPr="00AA140A">
        <w:rPr>
          <w:rFonts w:eastAsia="Times New Roman" w:cstheme="minorHAnsi"/>
          <w:sz w:val="24"/>
          <w:szCs w:val="24"/>
          <w:lang w:eastAsia="pl-PL"/>
        </w:rPr>
        <w:lastRenderedPageBreak/>
        <w:t xml:space="preserve">- dokumenty rejestrowe spółki </w:t>
      </w:r>
    </w:p>
    <w:p w14:paraId="276FAFE3" w14:textId="77777777" w:rsidR="00AA140A" w:rsidRPr="00AA140A" w:rsidRDefault="00AA140A" w:rsidP="00AA140A">
      <w:pPr>
        <w:ind w:left="397" w:right="397"/>
        <w:rPr>
          <w:rFonts w:eastAsia="Times New Roman" w:cstheme="minorHAnsi"/>
          <w:sz w:val="24"/>
          <w:szCs w:val="24"/>
          <w:lang w:eastAsia="pl-PL"/>
        </w:rPr>
      </w:pPr>
      <w:r w:rsidRPr="00AA140A">
        <w:rPr>
          <w:rFonts w:eastAsia="Times New Roman" w:cstheme="minorHAnsi"/>
          <w:sz w:val="24"/>
          <w:szCs w:val="24"/>
          <w:lang w:eastAsia="pl-PL"/>
        </w:rPr>
        <w:t>- deklaracje podatkowe za dwa ostatnie lata wraz z potwierdzeniem ich złożenia do US oraz sprawozdania finansowe</w:t>
      </w:r>
    </w:p>
    <w:p w14:paraId="02BB725B" w14:textId="77777777" w:rsidR="00AA140A" w:rsidRPr="00AA140A" w:rsidRDefault="00AA140A" w:rsidP="00AA140A">
      <w:pPr>
        <w:ind w:left="397" w:right="397"/>
        <w:rPr>
          <w:rFonts w:eastAsia="Times New Roman" w:cstheme="minorHAnsi"/>
          <w:sz w:val="24"/>
          <w:szCs w:val="24"/>
          <w:lang w:eastAsia="pl-PL"/>
        </w:rPr>
      </w:pPr>
      <w:r w:rsidRPr="00AA140A">
        <w:rPr>
          <w:rFonts w:eastAsia="Times New Roman" w:cstheme="minorHAnsi"/>
          <w:sz w:val="24"/>
          <w:szCs w:val="24"/>
          <w:lang w:eastAsia="pl-PL"/>
        </w:rPr>
        <w:t xml:space="preserve">- sprawozdania finansowe za bieżący rok- ostatni ukończony kwartał </w:t>
      </w:r>
    </w:p>
    <w:p w14:paraId="6C1ECD32" w14:textId="77777777" w:rsidR="00AA140A" w:rsidRPr="00AA140A" w:rsidRDefault="00AA140A" w:rsidP="00AA140A">
      <w:pPr>
        <w:ind w:left="397" w:right="397"/>
        <w:rPr>
          <w:rFonts w:eastAsia="Times New Roman" w:cstheme="minorHAnsi"/>
          <w:sz w:val="24"/>
          <w:szCs w:val="24"/>
          <w:lang w:eastAsia="pl-PL"/>
        </w:rPr>
      </w:pPr>
      <w:r w:rsidRPr="00AA140A">
        <w:rPr>
          <w:rFonts w:eastAsia="Times New Roman" w:cstheme="minorHAnsi"/>
          <w:sz w:val="24"/>
          <w:szCs w:val="24"/>
          <w:lang w:eastAsia="pl-PL"/>
        </w:rPr>
        <w:t xml:space="preserve">- zgoda na weryfikację Poręczyciela w bazach - </w:t>
      </w:r>
      <w:proofErr w:type="spellStart"/>
      <w:r w:rsidRPr="00AA140A">
        <w:rPr>
          <w:rFonts w:eastAsia="Times New Roman" w:cstheme="minorHAnsi"/>
          <w:sz w:val="24"/>
          <w:szCs w:val="24"/>
          <w:lang w:eastAsia="pl-PL"/>
        </w:rPr>
        <w:t>InfoMonitor</w:t>
      </w:r>
      <w:proofErr w:type="spellEnd"/>
      <w:r w:rsidRPr="00AA140A">
        <w:rPr>
          <w:rFonts w:eastAsia="Times New Roman" w:cstheme="minorHAnsi"/>
          <w:sz w:val="24"/>
          <w:szCs w:val="24"/>
          <w:lang w:eastAsia="pl-PL"/>
        </w:rPr>
        <w:t xml:space="preserve"> i KRD</w:t>
      </w:r>
    </w:p>
    <w:p w14:paraId="74B2E396" w14:textId="4CBAE9E8" w:rsidR="00AA140A" w:rsidRPr="00AA140A" w:rsidRDefault="00AA140A" w:rsidP="006A1FCD">
      <w:pPr>
        <w:ind w:left="397" w:right="397"/>
        <w:jc w:val="both"/>
        <w:rPr>
          <w:rFonts w:eastAsia="Times New Roman" w:cstheme="minorHAnsi"/>
          <w:sz w:val="24"/>
          <w:szCs w:val="24"/>
          <w:lang w:eastAsia="pl-PL"/>
        </w:rPr>
      </w:pPr>
      <w:r w:rsidRPr="00AA140A">
        <w:rPr>
          <w:rFonts w:eastAsia="Times New Roman" w:cstheme="minorHAnsi"/>
          <w:sz w:val="24"/>
          <w:szCs w:val="24"/>
          <w:lang w:eastAsia="pl-PL"/>
        </w:rPr>
        <w:t>- oświadczenie o terminowości spłaty zobowiązań publiczno-prawnych (ZUS,US)- oświadczenie o posiadanych zobowiązań finansowych (ich wysokość , termin spłaty) wraz z informacją  o terminowości ich obsługi</w:t>
      </w:r>
    </w:p>
    <w:p w14:paraId="0DD1DBF8" w14:textId="6051CC85" w:rsidR="00AA140A" w:rsidRPr="00AA140A" w:rsidRDefault="00AA140A" w:rsidP="00AA140A">
      <w:pPr>
        <w:ind w:left="397" w:right="397"/>
        <w:rPr>
          <w:rFonts w:eastAsia="Times New Roman" w:cstheme="minorHAnsi"/>
          <w:sz w:val="24"/>
          <w:szCs w:val="24"/>
          <w:lang w:eastAsia="pl-PL"/>
        </w:rPr>
      </w:pPr>
      <w:r w:rsidRPr="00AA140A">
        <w:rPr>
          <w:rFonts w:eastAsia="Times New Roman" w:cstheme="minorHAnsi"/>
          <w:sz w:val="24"/>
          <w:szCs w:val="24"/>
          <w:lang w:eastAsia="pl-PL"/>
        </w:rPr>
        <w:t xml:space="preserve">- kopia dokumentów tożsamości osób uprawionych do </w:t>
      </w:r>
      <w:r w:rsidR="006A1FCD">
        <w:rPr>
          <w:rFonts w:eastAsia="Times New Roman" w:cstheme="minorHAnsi"/>
          <w:sz w:val="24"/>
          <w:szCs w:val="24"/>
          <w:lang w:eastAsia="pl-PL"/>
        </w:rPr>
        <w:t>re</w:t>
      </w:r>
      <w:r w:rsidRPr="00AA140A">
        <w:rPr>
          <w:rFonts w:eastAsia="Times New Roman" w:cstheme="minorHAnsi"/>
          <w:sz w:val="24"/>
          <w:szCs w:val="24"/>
          <w:lang w:eastAsia="pl-PL"/>
        </w:rPr>
        <w:t>prezentowania spółki</w:t>
      </w:r>
    </w:p>
    <w:p w14:paraId="1128A737" w14:textId="77777777" w:rsidR="00AA140A" w:rsidRPr="00AA140A" w:rsidRDefault="00AA140A" w:rsidP="00AA140A">
      <w:pPr>
        <w:ind w:left="397" w:right="397"/>
        <w:rPr>
          <w:rFonts w:eastAsia="Times New Roman" w:cstheme="minorHAnsi"/>
          <w:b/>
          <w:sz w:val="24"/>
          <w:szCs w:val="24"/>
          <w:lang w:eastAsia="pl-PL"/>
        </w:rPr>
      </w:pPr>
    </w:p>
    <w:p w14:paraId="5FA3932A" w14:textId="4645CAB2" w:rsidR="00AA140A" w:rsidRPr="00D16289" w:rsidRDefault="00D16289" w:rsidP="00D16289">
      <w:pPr>
        <w:ind w:left="1080" w:right="397"/>
        <w:jc w:val="center"/>
        <w:rPr>
          <w:rFonts w:eastAsia="Times New Roman" w:cstheme="minorHAnsi"/>
          <w:b/>
          <w:sz w:val="24"/>
          <w:szCs w:val="24"/>
          <w:u w:val="single"/>
          <w:lang w:eastAsia="pl-PL"/>
        </w:rPr>
      </w:pPr>
      <w:r>
        <w:rPr>
          <w:rFonts w:eastAsia="Times New Roman" w:cstheme="minorHAnsi"/>
          <w:b/>
          <w:sz w:val="24"/>
          <w:szCs w:val="24"/>
          <w:u w:val="single"/>
          <w:lang w:eastAsia="pl-PL"/>
        </w:rPr>
        <w:t xml:space="preserve">V.  </w:t>
      </w:r>
      <w:r w:rsidR="00AA140A" w:rsidRPr="00D16289">
        <w:rPr>
          <w:rFonts w:eastAsia="Times New Roman" w:cstheme="minorHAnsi"/>
          <w:b/>
          <w:sz w:val="24"/>
          <w:szCs w:val="24"/>
          <w:u w:val="single"/>
          <w:lang w:eastAsia="pl-PL"/>
        </w:rPr>
        <w:t xml:space="preserve">ZASTAW REJESTROWY WRAZ Z PRZELEWEM WIERZYTELNOŚCI Z UMOWY UBEZPIECZENIA MAJĄTKOWEGO  </w:t>
      </w:r>
    </w:p>
    <w:p w14:paraId="21519637" w14:textId="77777777" w:rsidR="00AA140A" w:rsidRPr="00AA140A" w:rsidRDefault="00AA140A" w:rsidP="00AA140A">
      <w:pPr>
        <w:ind w:left="1080" w:right="397"/>
        <w:rPr>
          <w:rFonts w:eastAsia="Times New Roman" w:cstheme="minorHAnsi"/>
          <w:bCs/>
          <w:sz w:val="24"/>
          <w:szCs w:val="24"/>
          <w:lang w:eastAsia="pl-PL"/>
        </w:rPr>
      </w:pPr>
      <w:r w:rsidRPr="00AA140A">
        <w:rPr>
          <w:rFonts w:eastAsia="Times New Roman" w:cstheme="minorHAnsi"/>
          <w:b/>
          <w:sz w:val="24"/>
          <w:szCs w:val="24"/>
          <w:lang w:eastAsia="pl-PL"/>
        </w:rPr>
        <w:t>Uwaga!</w:t>
      </w:r>
      <w:r w:rsidRPr="00AA140A">
        <w:rPr>
          <w:rFonts w:eastAsia="Times New Roman" w:cstheme="minorHAnsi"/>
          <w:bCs/>
          <w:sz w:val="24"/>
          <w:szCs w:val="24"/>
          <w:lang w:eastAsia="pl-PL"/>
        </w:rPr>
        <w:t xml:space="preserve"> Weryfikując i akceptując zabezpieczenie w postaci zastawu rejestrowego  na:  </w:t>
      </w:r>
    </w:p>
    <w:p w14:paraId="51FC7B4B" w14:textId="77777777" w:rsidR="00AA140A" w:rsidRPr="00AA140A" w:rsidRDefault="00AA140A" w:rsidP="00AA140A">
      <w:pPr>
        <w:spacing w:after="0" w:line="240" w:lineRule="auto"/>
        <w:ind w:left="1077" w:right="397"/>
        <w:rPr>
          <w:rFonts w:eastAsia="Times New Roman" w:cstheme="minorHAnsi"/>
          <w:bCs/>
          <w:sz w:val="24"/>
          <w:szCs w:val="24"/>
          <w:lang w:eastAsia="pl-PL"/>
        </w:rPr>
      </w:pPr>
      <w:r w:rsidRPr="00AA140A">
        <w:rPr>
          <w:rFonts w:eastAsia="Times New Roman" w:cstheme="minorHAnsi"/>
          <w:bCs/>
          <w:sz w:val="24"/>
          <w:szCs w:val="24"/>
          <w:lang w:eastAsia="pl-PL"/>
        </w:rPr>
        <w:t>1)</w:t>
      </w:r>
      <w:r w:rsidRPr="00AA140A">
        <w:rPr>
          <w:rFonts w:eastAsia="Times New Roman" w:cstheme="minorHAnsi"/>
          <w:bCs/>
          <w:sz w:val="24"/>
          <w:szCs w:val="24"/>
          <w:lang w:eastAsia="pl-PL"/>
        </w:rPr>
        <w:tab/>
        <w:t>rzeczach oznaczonych co do tożsamości,</w:t>
      </w:r>
    </w:p>
    <w:p w14:paraId="5E12D8BE" w14:textId="77777777" w:rsidR="00AA140A" w:rsidRPr="00AA140A" w:rsidRDefault="00AA140A" w:rsidP="00AA140A">
      <w:pPr>
        <w:spacing w:after="0" w:line="240" w:lineRule="auto"/>
        <w:ind w:left="1077" w:right="397"/>
        <w:rPr>
          <w:rFonts w:eastAsia="Times New Roman" w:cstheme="minorHAnsi"/>
          <w:bCs/>
          <w:sz w:val="24"/>
          <w:szCs w:val="24"/>
          <w:lang w:eastAsia="pl-PL"/>
        </w:rPr>
      </w:pPr>
      <w:r w:rsidRPr="00AA140A">
        <w:rPr>
          <w:rFonts w:eastAsia="Times New Roman" w:cstheme="minorHAnsi"/>
          <w:bCs/>
          <w:sz w:val="24"/>
          <w:szCs w:val="24"/>
          <w:lang w:eastAsia="pl-PL"/>
        </w:rPr>
        <w:t>2)</w:t>
      </w:r>
      <w:r w:rsidRPr="00AA140A">
        <w:rPr>
          <w:rFonts w:eastAsia="Times New Roman" w:cstheme="minorHAnsi"/>
          <w:bCs/>
          <w:sz w:val="24"/>
          <w:szCs w:val="24"/>
          <w:lang w:eastAsia="pl-PL"/>
        </w:rPr>
        <w:tab/>
        <w:t xml:space="preserve">wierzytelnościach pieniężnych wyrażonych w pieniądzu polskim lub walucie wymienialnej np. wierzytelności z rachunku bankowego, z akredytywy dokumentowej, z zastrzeżeniem, że FRW  z zachowaniem szczególnej ostrożności akceptuje zastaw rejestrowy na wierzytelności przyszłej lub warunkowej, </w:t>
      </w:r>
    </w:p>
    <w:p w14:paraId="1411CB77" w14:textId="77777777" w:rsidR="00AA140A" w:rsidRPr="00AA140A" w:rsidRDefault="00AA140A" w:rsidP="00AA140A">
      <w:pPr>
        <w:spacing w:after="0" w:line="240" w:lineRule="auto"/>
        <w:ind w:left="1077" w:right="397"/>
        <w:rPr>
          <w:rFonts w:eastAsia="Times New Roman" w:cstheme="minorHAnsi"/>
          <w:bCs/>
          <w:sz w:val="24"/>
          <w:szCs w:val="24"/>
          <w:lang w:eastAsia="pl-PL"/>
        </w:rPr>
      </w:pPr>
      <w:r w:rsidRPr="00AA140A">
        <w:rPr>
          <w:rFonts w:eastAsia="Times New Roman" w:cstheme="minorHAnsi"/>
          <w:bCs/>
          <w:sz w:val="24"/>
          <w:szCs w:val="24"/>
          <w:lang w:eastAsia="pl-PL"/>
        </w:rPr>
        <w:t>3)</w:t>
      </w:r>
      <w:r w:rsidRPr="00AA140A">
        <w:rPr>
          <w:rFonts w:eastAsia="Times New Roman" w:cstheme="minorHAnsi"/>
          <w:bCs/>
          <w:sz w:val="24"/>
          <w:szCs w:val="24"/>
          <w:lang w:eastAsia="pl-PL"/>
        </w:rPr>
        <w:tab/>
        <w:t>prawach z papierów wartościowych, (np. z akcji, obligacji, bonów skarbowych, dowodów składowych), z wyłączeniem akcji i obligacji niedopuszczonych do publicznego obrotu</w:t>
      </w:r>
    </w:p>
    <w:p w14:paraId="09B750ED" w14:textId="77777777" w:rsidR="00AA140A" w:rsidRPr="00AA140A" w:rsidRDefault="00AA140A" w:rsidP="00AA140A">
      <w:pPr>
        <w:spacing w:after="0" w:line="240" w:lineRule="auto"/>
        <w:ind w:left="1077" w:right="397"/>
        <w:rPr>
          <w:rFonts w:eastAsia="Times New Roman" w:cstheme="minorHAnsi"/>
          <w:bCs/>
          <w:sz w:val="24"/>
          <w:szCs w:val="24"/>
          <w:lang w:eastAsia="pl-PL"/>
        </w:rPr>
      </w:pPr>
    </w:p>
    <w:p w14:paraId="58A84C84" w14:textId="77777777" w:rsidR="00AA140A" w:rsidRPr="00AA140A" w:rsidRDefault="00AA140A" w:rsidP="00AA140A">
      <w:pPr>
        <w:ind w:left="1019" w:right="397"/>
        <w:jc w:val="both"/>
        <w:rPr>
          <w:rFonts w:eastAsia="Times New Roman" w:cstheme="minorHAnsi"/>
          <w:sz w:val="24"/>
          <w:szCs w:val="24"/>
          <w:lang w:eastAsia="pl-PL"/>
        </w:rPr>
      </w:pPr>
      <w:r w:rsidRPr="00AA140A">
        <w:rPr>
          <w:rFonts w:eastAsia="Times New Roman" w:cstheme="minorHAnsi"/>
          <w:sz w:val="24"/>
          <w:szCs w:val="24"/>
          <w:lang w:eastAsia="pl-PL"/>
        </w:rPr>
        <w:t xml:space="preserve">bierze pod uwagę w szczególności ich obecną wartość, potencjalną utratę wartości w czasie oraz płynność (możliwość odsprzedaży). Przedmiotem zastawu rejestrowego mogą być rzeczy lub prawa, które zastawca nabędzie w przyszłości (istniejące lub nieistniejące w chwili ustanawiania zastawu) jednakże obciążenie tych rzeczy lub praw zastawem rejestrowym staje się skuteczne z chwilą ich nabycia przez zastawcę. Przedmiotem zastawu rejestrowego są rzeczy przyszłe w przypadku, gdy do chwili wpisania zastawu rejestrowego do rejestru zastawów ustanawiane jest na rzecz FRW przewłaszczenie rzeczy, które mają być przedmiotem tego zastawu. W przypadku, gdy </w:t>
      </w:r>
      <w:r w:rsidRPr="00AA140A">
        <w:rPr>
          <w:rFonts w:eastAsia="Times New Roman" w:cstheme="minorHAnsi"/>
          <w:sz w:val="24"/>
          <w:szCs w:val="24"/>
          <w:lang w:eastAsia="pl-PL"/>
        </w:rPr>
        <w:lastRenderedPageBreak/>
        <w:t xml:space="preserve">docelowym zabezpieczeniem ma być zastaw rejestrowy, FRW akceptuje przewłaszczenie jako zabezpieczenie przejściowe, ustanowione pod warunkiem rozwiązującym w postaci wpisania zastawu rejestrowego na przedmiocie przewłaszczenia do rejestru zastawów. </w:t>
      </w:r>
    </w:p>
    <w:p w14:paraId="4B8C5B8A" w14:textId="77777777" w:rsidR="00AA140A" w:rsidRPr="00AA140A" w:rsidRDefault="00AA140A" w:rsidP="00AA140A">
      <w:pPr>
        <w:spacing w:after="0" w:line="240" w:lineRule="auto"/>
        <w:ind w:left="1077"/>
        <w:jc w:val="both"/>
        <w:rPr>
          <w:rFonts w:eastAsia="Times New Roman" w:cstheme="minorHAnsi"/>
          <w:b/>
          <w:sz w:val="24"/>
          <w:szCs w:val="24"/>
          <w:u w:val="single"/>
          <w:lang w:eastAsia="pl-PL"/>
        </w:rPr>
      </w:pPr>
      <w:r w:rsidRPr="00AA140A">
        <w:rPr>
          <w:rFonts w:eastAsia="Times New Roman" w:cstheme="minorHAnsi"/>
          <w:b/>
          <w:sz w:val="24"/>
          <w:szCs w:val="24"/>
          <w:u w:val="single"/>
          <w:lang w:eastAsia="pl-PL"/>
        </w:rPr>
        <w:t xml:space="preserve">Warunkiem przyjęcia przez FRW zabezpieczenia w postaci zastawu rejestrowego na rzeczach ruchomych </w:t>
      </w:r>
    </w:p>
    <w:p w14:paraId="62A09313" w14:textId="77777777" w:rsidR="00AA140A" w:rsidRPr="00AA140A" w:rsidRDefault="00AA140A" w:rsidP="00AA140A">
      <w:pPr>
        <w:spacing w:after="0" w:line="240" w:lineRule="auto"/>
        <w:ind w:left="1077"/>
        <w:jc w:val="both"/>
        <w:rPr>
          <w:rFonts w:eastAsia="Times New Roman" w:cstheme="minorHAnsi"/>
          <w:b/>
          <w:sz w:val="24"/>
          <w:szCs w:val="24"/>
          <w:u w:val="single"/>
          <w:lang w:eastAsia="pl-PL"/>
        </w:rPr>
      </w:pPr>
      <w:r w:rsidRPr="00AA140A">
        <w:rPr>
          <w:rFonts w:eastAsia="Times New Roman" w:cstheme="minorHAnsi"/>
          <w:b/>
          <w:sz w:val="24"/>
          <w:szCs w:val="24"/>
          <w:u w:val="single"/>
          <w:lang w:eastAsia="pl-PL"/>
        </w:rPr>
        <w:t xml:space="preserve">jest przelew na rzecz FRW wierzytelności z umowy ubezpieczenia majątkowego przedmiotu zastawu. </w:t>
      </w:r>
    </w:p>
    <w:p w14:paraId="453726DB" w14:textId="77777777" w:rsidR="00AA140A" w:rsidRPr="00AA140A" w:rsidRDefault="00AA140A" w:rsidP="00AA140A">
      <w:pPr>
        <w:ind w:left="1080" w:right="397"/>
        <w:jc w:val="both"/>
        <w:rPr>
          <w:rFonts w:eastAsia="Times New Roman" w:cstheme="minorHAnsi"/>
          <w:b/>
          <w:sz w:val="24"/>
          <w:szCs w:val="24"/>
          <w:u w:val="single"/>
          <w:lang w:eastAsia="pl-PL"/>
        </w:rPr>
      </w:pPr>
      <w:r w:rsidRPr="00AA140A">
        <w:rPr>
          <w:rFonts w:eastAsia="Times New Roman" w:cstheme="minorHAnsi"/>
          <w:b/>
          <w:sz w:val="24"/>
          <w:szCs w:val="24"/>
          <w:u w:val="single"/>
          <w:lang w:eastAsia="pl-PL"/>
        </w:rPr>
        <w:t>W razie ustanowienia zastawu rejestrowego na pojeździe mechanicznym podlegającym rejestracji, zastaw ten zostanie również odnotowany w dowodzie rejestracyjnym pojazdu</w:t>
      </w:r>
    </w:p>
    <w:p w14:paraId="6FDA6910" w14:textId="77777777" w:rsidR="00AA140A" w:rsidRPr="00AA140A" w:rsidRDefault="00AA140A" w:rsidP="00AA140A">
      <w:pPr>
        <w:ind w:left="1080" w:right="397"/>
        <w:rPr>
          <w:rFonts w:eastAsia="Times New Roman" w:cstheme="minorHAnsi"/>
          <w:b/>
          <w:sz w:val="24"/>
          <w:szCs w:val="24"/>
          <w:lang w:eastAsia="pl-PL"/>
        </w:rPr>
      </w:pPr>
      <w:r w:rsidRPr="00AA140A">
        <w:rPr>
          <w:rFonts w:eastAsia="Times New Roman" w:cstheme="minorHAnsi"/>
          <w:b/>
          <w:sz w:val="24"/>
          <w:szCs w:val="24"/>
          <w:lang w:eastAsia="pl-PL"/>
        </w:rPr>
        <w:t xml:space="preserve">Dokumenty: </w:t>
      </w:r>
    </w:p>
    <w:p w14:paraId="28FD6BEC" w14:textId="77777777" w:rsidR="00AA140A" w:rsidRPr="00AA140A" w:rsidRDefault="00AA140A" w:rsidP="00AA140A">
      <w:pPr>
        <w:ind w:left="1080" w:right="397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AA140A">
        <w:rPr>
          <w:rFonts w:eastAsia="Times New Roman" w:cstheme="minorHAnsi"/>
          <w:bCs/>
          <w:sz w:val="24"/>
          <w:szCs w:val="24"/>
          <w:lang w:eastAsia="pl-PL"/>
        </w:rPr>
        <w:t>- polisa ubezpieczeniowa wystawiona przez ubezpieczyciela– w przypadku rzeczy ruchomych, dla których wymagane jest ubezpieczenia majątkowe, lub</w:t>
      </w:r>
    </w:p>
    <w:p w14:paraId="1D21FFCC" w14:textId="77777777" w:rsidR="00AA140A" w:rsidRPr="00AA140A" w:rsidRDefault="00AA140A" w:rsidP="00AA140A">
      <w:pPr>
        <w:ind w:left="1080" w:right="397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AA140A">
        <w:rPr>
          <w:rFonts w:eastAsia="Times New Roman" w:cstheme="minorHAnsi"/>
          <w:bCs/>
          <w:sz w:val="24"/>
          <w:szCs w:val="24"/>
          <w:lang w:eastAsia="pl-PL"/>
        </w:rPr>
        <w:t>- faktury, umowy handlowe realizowane w ramach prowadzonej przez Wnioskodawcę z tytułu zabezpieczenia działalności gospodarczej, wystawione/zawarte nie wcześniej niż 12 miesięcy przed złożeniem wniosku pożyczkowego, lub</w:t>
      </w:r>
    </w:p>
    <w:p w14:paraId="3C5EFE64" w14:textId="77777777" w:rsidR="00AA140A" w:rsidRPr="00AA140A" w:rsidRDefault="00AA140A" w:rsidP="00AA140A">
      <w:pPr>
        <w:ind w:left="1080" w:right="397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AA140A">
        <w:rPr>
          <w:rFonts w:eastAsia="Times New Roman" w:cstheme="minorHAnsi"/>
          <w:bCs/>
          <w:sz w:val="24"/>
          <w:szCs w:val="24"/>
          <w:lang w:eastAsia="pl-PL"/>
        </w:rPr>
        <w:t xml:space="preserve">- pisemne umowy przenoszące prawo własności, np. sprzedaży, zamiany, darowizny, zawarte nie wcześniej niż 12 miesięcy przed złożeniem wniosku pożyczkowego, lub </w:t>
      </w:r>
    </w:p>
    <w:p w14:paraId="23520E88" w14:textId="77777777" w:rsidR="00AA140A" w:rsidRPr="00AA140A" w:rsidRDefault="00AA140A" w:rsidP="00AA140A">
      <w:pPr>
        <w:ind w:left="1080" w:right="397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AA140A">
        <w:rPr>
          <w:rFonts w:eastAsia="Times New Roman" w:cstheme="minorHAnsi"/>
          <w:bCs/>
          <w:sz w:val="24"/>
          <w:szCs w:val="24"/>
          <w:lang w:eastAsia="pl-PL"/>
        </w:rPr>
        <w:t>- oferta kupna/sprzedaży środków trwałych (faktura pro forma/ oferta handlowa) w przypadku zastawu rejestrowego na przewidzianych do zakupu środków trwałych, lub</w:t>
      </w:r>
    </w:p>
    <w:p w14:paraId="1E0446D5" w14:textId="77777777" w:rsidR="00AA140A" w:rsidRPr="00AA140A" w:rsidRDefault="00AA140A" w:rsidP="00AA140A">
      <w:pPr>
        <w:ind w:left="1080" w:right="397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AA140A">
        <w:rPr>
          <w:rFonts w:eastAsia="Times New Roman" w:cstheme="minorHAnsi"/>
          <w:bCs/>
          <w:sz w:val="24"/>
          <w:szCs w:val="24"/>
          <w:lang w:eastAsia="pl-PL"/>
        </w:rPr>
        <w:t xml:space="preserve">- ewidencja środków trwałych i dokumenty potwierdzające nabycie środków trwałych (faktury/rachunki) w przypadku zastawu rejestrowego ustanawianego na już posiadanych środkach trwałych, </w:t>
      </w:r>
    </w:p>
    <w:p w14:paraId="251E2189" w14:textId="77777777" w:rsidR="00AA140A" w:rsidRPr="00AA140A" w:rsidRDefault="00AA140A" w:rsidP="00AA140A">
      <w:pPr>
        <w:ind w:left="1080" w:right="397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AA140A">
        <w:rPr>
          <w:rFonts w:eastAsia="Times New Roman" w:cstheme="minorHAnsi"/>
          <w:bCs/>
          <w:sz w:val="24"/>
          <w:szCs w:val="24"/>
          <w:lang w:eastAsia="pl-PL"/>
        </w:rPr>
        <w:t xml:space="preserve">- kopia dowodu rejestracyjnego w przypadku zastawu rejestrowego na  pojeździe podlegającym rejestracji w Wydziale Komunikacji; </w:t>
      </w:r>
    </w:p>
    <w:p w14:paraId="0FF95B8A" w14:textId="77777777" w:rsidR="00AA140A" w:rsidRPr="00AA140A" w:rsidRDefault="00AA140A" w:rsidP="00AA140A">
      <w:pPr>
        <w:ind w:left="1080" w:right="397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AA140A">
        <w:rPr>
          <w:rFonts w:eastAsia="Times New Roman" w:cstheme="minorHAnsi"/>
          <w:bCs/>
          <w:sz w:val="24"/>
          <w:szCs w:val="24"/>
          <w:lang w:eastAsia="pl-PL"/>
        </w:rPr>
        <w:t xml:space="preserve">- zaświadczenia, potwierdzające, że przedmiot zastawu nie został obciążony zastawem rejestrowym i zastawem skarbowym oraz, że nie toczy się postępowanie o jego wpis do rejestru zastawów. </w:t>
      </w:r>
    </w:p>
    <w:p w14:paraId="6C397DA5" w14:textId="77777777" w:rsidR="00AA140A" w:rsidRPr="00AA140A" w:rsidRDefault="00AA140A" w:rsidP="00AA140A">
      <w:pPr>
        <w:spacing w:after="0" w:line="240" w:lineRule="auto"/>
        <w:ind w:left="1080" w:right="397"/>
        <w:rPr>
          <w:rFonts w:eastAsia="Times New Roman" w:cstheme="minorHAnsi"/>
          <w:b/>
          <w:sz w:val="24"/>
          <w:szCs w:val="24"/>
          <w:u w:val="single"/>
          <w:lang w:eastAsia="pl-PL"/>
        </w:rPr>
      </w:pPr>
      <w:r w:rsidRPr="00AA140A">
        <w:rPr>
          <w:rFonts w:eastAsia="Times New Roman" w:cstheme="minorHAnsi"/>
          <w:b/>
          <w:sz w:val="24"/>
          <w:szCs w:val="24"/>
          <w:u w:val="single"/>
          <w:lang w:eastAsia="pl-PL"/>
        </w:rPr>
        <w:t>Nie wymaga się przedłożenia:</w:t>
      </w:r>
    </w:p>
    <w:p w14:paraId="74960BD7" w14:textId="77777777" w:rsidR="00AA140A" w:rsidRPr="00AA140A" w:rsidRDefault="00AA140A" w:rsidP="00AA140A">
      <w:pPr>
        <w:pStyle w:val="Akapitzlist"/>
        <w:numPr>
          <w:ilvl w:val="0"/>
          <w:numId w:val="33"/>
        </w:numPr>
        <w:spacing w:after="0" w:line="240" w:lineRule="auto"/>
        <w:ind w:right="397"/>
        <w:rPr>
          <w:rFonts w:eastAsia="Times New Roman" w:cstheme="minorHAnsi"/>
          <w:b/>
          <w:sz w:val="24"/>
          <w:szCs w:val="24"/>
          <w:u w:val="single"/>
          <w:lang w:eastAsia="pl-PL"/>
        </w:rPr>
      </w:pPr>
      <w:r w:rsidRPr="00AA140A">
        <w:rPr>
          <w:rFonts w:eastAsia="Times New Roman" w:cstheme="minorHAnsi"/>
          <w:b/>
          <w:sz w:val="24"/>
          <w:szCs w:val="24"/>
          <w:u w:val="single"/>
          <w:lang w:eastAsia="pl-PL"/>
        </w:rPr>
        <w:lastRenderedPageBreak/>
        <w:t>zaświadczenia z Centralnej Informacji o Zastawach Rejestrowych – w przypadku, gdy przedmiotem zastawu ma/mają być rzecz/y ruchoma/e nabywana/e na rynku pierwotnym</w:t>
      </w:r>
      <w:r w:rsidRPr="00AA140A">
        <w:rPr>
          <w:rFonts w:eastAsia="Times New Roman" w:cstheme="minorHAnsi"/>
          <w:b/>
          <w:sz w:val="24"/>
          <w:szCs w:val="24"/>
          <w:u w:val="single"/>
          <w:lang w:val="pl-PL" w:eastAsia="pl-PL"/>
        </w:rPr>
        <w:t>,</w:t>
      </w:r>
    </w:p>
    <w:p w14:paraId="3B511C56" w14:textId="77777777" w:rsidR="00AA140A" w:rsidRPr="00AA140A" w:rsidRDefault="00AA140A" w:rsidP="00AA140A">
      <w:pPr>
        <w:pStyle w:val="Akapitzlist"/>
        <w:numPr>
          <w:ilvl w:val="0"/>
          <w:numId w:val="33"/>
        </w:numPr>
        <w:spacing w:after="0" w:line="240" w:lineRule="auto"/>
        <w:ind w:right="397"/>
        <w:rPr>
          <w:rFonts w:eastAsia="Times New Roman" w:cstheme="minorHAnsi"/>
          <w:b/>
          <w:sz w:val="24"/>
          <w:szCs w:val="24"/>
          <w:u w:val="single"/>
          <w:lang w:eastAsia="pl-PL"/>
        </w:rPr>
      </w:pPr>
      <w:r w:rsidRPr="00AA140A">
        <w:rPr>
          <w:rFonts w:eastAsia="Times New Roman" w:cstheme="minorHAnsi"/>
          <w:b/>
          <w:sz w:val="24"/>
          <w:szCs w:val="24"/>
          <w:u w:val="single"/>
          <w:lang w:eastAsia="pl-PL"/>
        </w:rPr>
        <w:t xml:space="preserve"> wypisu z Centralnego Rejestru Zastawów Skarbowych - w przypadku gdy dłużnik z tytułu zabezpieczenia przedłoży w FRW zaświadczenie właściwego organu o niezaleganiu z płatnością w podatkach oraz w składek do ZUS. </w:t>
      </w:r>
    </w:p>
    <w:p w14:paraId="31B8D201" w14:textId="77777777" w:rsidR="00AA140A" w:rsidRPr="00AA140A" w:rsidRDefault="00AA140A" w:rsidP="00AA140A">
      <w:pPr>
        <w:ind w:right="397"/>
        <w:rPr>
          <w:rFonts w:eastAsia="Times New Roman" w:cstheme="minorHAnsi"/>
          <w:sz w:val="24"/>
          <w:szCs w:val="24"/>
          <w:lang w:eastAsia="pl-PL"/>
        </w:rPr>
      </w:pPr>
    </w:p>
    <w:p w14:paraId="1A5D4423" w14:textId="69ADC6A2" w:rsidR="00AA140A" w:rsidRPr="00D16289" w:rsidRDefault="00AA140A" w:rsidP="00D16289">
      <w:pPr>
        <w:pStyle w:val="Akapitzlist"/>
        <w:numPr>
          <w:ilvl w:val="0"/>
          <w:numId w:val="35"/>
        </w:numPr>
        <w:ind w:right="397"/>
        <w:jc w:val="center"/>
        <w:rPr>
          <w:rFonts w:eastAsia="Times New Roman" w:cstheme="minorHAnsi"/>
          <w:b/>
          <w:sz w:val="24"/>
          <w:szCs w:val="24"/>
          <w:u w:val="single"/>
          <w:lang w:eastAsia="pl-PL"/>
        </w:rPr>
      </w:pPr>
      <w:r w:rsidRPr="00D16289">
        <w:rPr>
          <w:rFonts w:eastAsia="Times New Roman" w:cstheme="minorHAnsi"/>
          <w:b/>
          <w:sz w:val="24"/>
          <w:szCs w:val="24"/>
          <w:u w:val="single"/>
          <w:lang w:eastAsia="pl-PL"/>
        </w:rPr>
        <w:t>PRZEWŁASZCZENIE ŚRODKÓW TRWAŁYCH</w:t>
      </w:r>
    </w:p>
    <w:p w14:paraId="070BA90B" w14:textId="77777777" w:rsidR="00AA140A" w:rsidRPr="00AA140A" w:rsidRDefault="00AA140A" w:rsidP="00AA140A">
      <w:pPr>
        <w:ind w:left="397" w:right="397"/>
        <w:jc w:val="both"/>
        <w:rPr>
          <w:rFonts w:eastAsia="Times New Roman" w:cstheme="minorHAnsi"/>
          <w:sz w:val="24"/>
          <w:szCs w:val="24"/>
          <w:lang w:eastAsia="pl-PL"/>
        </w:rPr>
      </w:pPr>
      <w:r w:rsidRPr="00AA140A">
        <w:rPr>
          <w:rFonts w:eastAsia="Times New Roman" w:cstheme="minorHAnsi"/>
          <w:b/>
          <w:sz w:val="24"/>
          <w:szCs w:val="24"/>
          <w:lang w:eastAsia="pl-PL"/>
        </w:rPr>
        <w:t>Uwaga!</w:t>
      </w:r>
      <w:r w:rsidRPr="00AA140A">
        <w:rPr>
          <w:rFonts w:eastAsia="Times New Roman" w:cstheme="minorHAnsi"/>
          <w:sz w:val="24"/>
          <w:szCs w:val="24"/>
          <w:lang w:eastAsia="pl-PL"/>
        </w:rPr>
        <w:t xml:space="preserve"> Weryfikując i akceptując zabezpieczenie w postaci przewłaszczenia środków trwałych Fundusz bierze pod uwagę w szczególności ich obecną wartość, potencjalną utratę wartości w czasie oraz płynność (możliwość odsprzedaży). Z zasady nie są akceptowane drobne środki </w:t>
      </w:r>
      <w:r w:rsidRPr="00AA140A">
        <w:rPr>
          <w:rFonts w:eastAsia="Times New Roman" w:cstheme="minorHAnsi"/>
          <w:sz w:val="24"/>
          <w:szCs w:val="24"/>
          <w:lang w:eastAsia="pl-PL"/>
        </w:rPr>
        <w:tab/>
        <w:t>trwałe w postaci wyposażenia, np.; meble, sprzęt komputerowy czy też wysoce specjalistyczne  środki trwałe, dla których nie istnieje rynek  wtórny, co ograniczałoby możliwość ich odsprzedaży.</w:t>
      </w:r>
    </w:p>
    <w:p w14:paraId="6560B28E" w14:textId="77777777" w:rsidR="00AA140A" w:rsidRPr="00AA140A" w:rsidRDefault="00AA140A" w:rsidP="00AA140A">
      <w:pPr>
        <w:ind w:left="397" w:right="397"/>
        <w:jc w:val="both"/>
        <w:rPr>
          <w:rFonts w:eastAsia="Times New Roman" w:cstheme="minorHAnsi"/>
          <w:sz w:val="24"/>
          <w:szCs w:val="24"/>
          <w:lang w:eastAsia="pl-PL"/>
        </w:rPr>
      </w:pPr>
      <w:r w:rsidRPr="00AA140A">
        <w:rPr>
          <w:rFonts w:eastAsia="Times New Roman" w:cstheme="minorHAnsi"/>
          <w:sz w:val="24"/>
          <w:szCs w:val="24"/>
          <w:lang w:eastAsia="pl-PL"/>
        </w:rPr>
        <w:t>Weryfikacja wartości zabezpieczenia odbywa się na podstawie faktur / umów / aktów notarialnych zakupu, jeżeli są  to rzeczy nowo nabyte, wpisu do ewidencji środków trwałych, aktualnych wycen, polis ubezpieczenia.</w:t>
      </w:r>
    </w:p>
    <w:p w14:paraId="49AEEE31" w14:textId="77777777" w:rsidR="00AA140A" w:rsidRPr="00AA140A" w:rsidRDefault="00AA140A" w:rsidP="00AA140A">
      <w:pPr>
        <w:ind w:left="397" w:right="397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</w:pPr>
      <w:r w:rsidRPr="00AA140A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Pożyczkobiorca zobowiązany jest do ubezpieczenia przewłaszczonych na rzecz FRW rzeczy i dokonania cesji praw z polisy na podstawie umowy cesji poświadczonej przez towarzystwo ubezpieczeniowe.</w:t>
      </w:r>
    </w:p>
    <w:p w14:paraId="56F4AA43" w14:textId="77777777" w:rsidR="00AA140A" w:rsidRPr="00AA140A" w:rsidRDefault="00AA140A" w:rsidP="00AA140A">
      <w:pPr>
        <w:ind w:left="397" w:right="397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AA140A">
        <w:rPr>
          <w:rFonts w:eastAsia="Times New Roman" w:cstheme="minorHAnsi"/>
          <w:b/>
          <w:sz w:val="24"/>
          <w:szCs w:val="24"/>
          <w:lang w:eastAsia="pl-PL"/>
        </w:rPr>
        <w:t xml:space="preserve">Dokumentacja: </w:t>
      </w:r>
    </w:p>
    <w:p w14:paraId="0334ABBA" w14:textId="77777777" w:rsidR="00AA140A" w:rsidRPr="00AA140A" w:rsidRDefault="00AA140A" w:rsidP="00AA140A">
      <w:pPr>
        <w:ind w:left="397" w:right="397"/>
        <w:jc w:val="both"/>
        <w:rPr>
          <w:rFonts w:eastAsia="Times New Roman" w:cstheme="minorHAnsi"/>
          <w:sz w:val="24"/>
          <w:szCs w:val="24"/>
          <w:lang w:eastAsia="pl-PL"/>
        </w:rPr>
      </w:pPr>
      <w:r w:rsidRPr="00AA140A">
        <w:rPr>
          <w:rFonts w:eastAsia="Times New Roman" w:cstheme="minorHAnsi"/>
          <w:sz w:val="24"/>
          <w:szCs w:val="24"/>
          <w:lang w:eastAsia="pl-PL"/>
        </w:rPr>
        <w:t>- oferta kupna/sprzedaży środków trwałych (faktura pro forma/ oferta handlowa) w przypadku przewłaszczenia kupowanych środków trwałych</w:t>
      </w:r>
    </w:p>
    <w:p w14:paraId="16ACBAD1" w14:textId="77777777" w:rsidR="00AA140A" w:rsidRPr="00AA140A" w:rsidRDefault="00AA140A" w:rsidP="00AA140A">
      <w:pPr>
        <w:ind w:left="397" w:right="397"/>
        <w:jc w:val="both"/>
        <w:rPr>
          <w:rFonts w:eastAsia="Times New Roman" w:cstheme="minorHAnsi"/>
          <w:sz w:val="24"/>
          <w:szCs w:val="24"/>
          <w:lang w:eastAsia="pl-PL"/>
        </w:rPr>
      </w:pPr>
      <w:r w:rsidRPr="00AA140A">
        <w:rPr>
          <w:rFonts w:eastAsia="Times New Roman" w:cstheme="minorHAnsi"/>
          <w:sz w:val="24"/>
          <w:szCs w:val="24"/>
          <w:lang w:eastAsia="pl-PL"/>
        </w:rPr>
        <w:t>- dokumenty potwierdzające nabycie środków trwałych (faktury/rachunki) w przypadku przewłaszczenia  już posiadanych środków trwałych</w:t>
      </w:r>
    </w:p>
    <w:p w14:paraId="7B8798E6" w14:textId="77777777" w:rsidR="00AA140A" w:rsidRPr="00AA140A" w:rsidRDefault="00AA140A" w:rsidP="00AA140A">
      <w:pPr>
        <w:ind w:left="397" w:right="397"/>
        <w:jc w:val="both"/>
        <w:rPr>
          <w:rFonts w:eastAsia="Times New Roman" w:cstheme="minorHAnsi"/>
          <w:sz w:val="24"/>
          <w:szCs w:val="24"/>
          <w:lang w:eastAsia="pl-PL"/>
        </w:rPr>
      </w:pPr>
      <w:r w:rsidRPr="00AA140A">
        <w:rPr>
          <w:rFonts w:eastAsia="Times New Roman" w:cstheme="minorHAnsi"/>
          <w:sz w:val="24"/>
          <w:szCs w:val="24"/>
          <w:lang w:eastAsia="pl-PL"/>
        </w:rPr>
        <w:t>- kopia dowodu rejestracyjnego w przypadku przewłaszczenia pojazdu podlegającego rejestracji w Wydziale Komunikacji,</w:t>
      </w:r>
    </w:p>
    <w:p w14:paraId="1C01B082" w14:textId="77777777" w:rsidR="00AA140A" w:rsidRPr="00AA140A" w:rsidRDefault="00AA140A" w:rsidP="00AA140A">
      <w:pPr>
        <w:ind w:left="397" w:right="397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AA140A">
        <w:rPr>
          <w:rFonts w:eastAsia="Times New Roman" w:cstheme="minorHAnsi"/>
          <w:bCs/>
          <w:sz w:val="24"/>
          <w:szCs w:val="24"/>
          <w:lang w:eastAsia="pl-PL"/>
        </w:rPr>
        <w:t xml:space="preserve">- zaświadczenia, potwierdzające, że przedmiot zastawu nie został obciążony zastawem rejestrowym i zastawem skarbowym oraz, że nie toczy się postępowanie o jego wpis do rejestru zastawów. </w:t>
      </w:r>
    </w:p>
    <w:p w14:paraId="07DD35EF" w14:textId="77777777" w:rsidR="00AA140A" w:rsidRPr="00AA140A" w:rsidRDefault="00AA140A" w:rsidP="00AA140A">
      <w:pPr>
        <w:spacing w:after="0" w:line="240" w:lineRule="auto"/>
        <w:ind w:right="397" w:firstLine="397"/>
        <w:rPr>
          <w:rFonts w:eastAsia="Times New Roman" w:cstheme="minorHAnsi"/>
          <w:b/>
          <w:sz w:val="24"/>
          <w:szCs w:val="24"/>
          <w:u w:val="single"/>
          <w:lang w:eastAsia="pl-PL"/>
        </w:rPr>
      </w:pPr>
      <w:r w:rsidRPr="00AA140A">
        <w:rPr>
          <w:rFonts w:eastAsia="Times New Roman" w:cstheme="minorHAnsi"/>
          <w:b/>
          <w:sz w:val="24"/>
          <w:szCs w:val="24"/>
          <w:u w:val="single"/>
          <w:lang w:eastAsia="pl-PL"/>
        </w:rPr>
        <w:lastRenderedPageBreak/>
        <w:t>Nie wymaga się przedłożenia:</w:t>
      </w:r>
    </w:p>
    <w:p w14:paraId="4C6AC8F9" w14:textId="77777777" w:rsidR="00AA140A" w:rsidRPr="00AA140A" w:rsidRDefault="00AA140A" w:rsidP="00AA140A">
      <w:pPr>
        <w:pStyle w:val="Akapitzlist"/>
        <w:numPr>
          <w:ilvl w:val="0"/>
          <w:numId w:val="34"/>
        </w:numPr>
        <w:spacing w:after="0" w:line="240" w:lineRule="auto"/>
        <w:ind w:right="397"/>
        <w:rPr>
          <w:rFonts w:eastAsia="Times New Roman" w:cstheme="minorHAnsi"/>
          <w:b/>
          <w:sz w:val="24"/>
          <w:szCs w:val="24"/>
          <w:u w:val="single"/>
          <w:lang w:eastAsia="pl-PL"/>
        </w:rPr>
      </w:pPr>
      <w:r w:rsidRPr="00AA140A">
        <w:rPr>
          <w:rFonts w:eastAsia="Times New Roman" w:cstheme="minorHAnsi"/>
          <w:b/>
          <w:sz w:val="24"/>
          <w:szCs w:val="24"/>
          <w:u w:val="single"/>
          <w:lang w:eastAsia="pl-PL"/>
        </w:rPr>
        <w:t xml:space="preserve">zaświadczenia z Centralnej Informacji o Zastawach Rejestrowych – w przypadku, gdy przedmiotem przewłaszczenia ma/mają być rzecz/y ruchoma/e nabywana/e na rynku pierwotnym,  </w:t>
      </w:r>
    </w:p>
    <w:p w14:paraId="37ACC64F" w14:textId="77777777" w:rsidR="00AA140A" w:rsidRPr="00AA140A" w:rsidRDefault="00AA140A" w:rsidP="00AA140A">
      <w:pPr>
        <w:pStyle w:val="Akapitzlist"/>
        <w:numPr>
          <w:ilvl w:val="0"/>
          <w:numId w:val="34"/>
        </w:numPr>
        <w:spacing w:after="0" w:line="240" w:lineRule="auto"/>
        <w:ind w:right="397"/>
        <w:rPr>
          <w:rFonts w:eastAsia="Times New Roman" w:cstheme="minorHAnsi"/>
          <w:b/>
          <w:sz w:val="24"/>
          <w:szCs w:val="24"/>
          <w:u w:val="single"/>
          <w:lang w:eastAsia="pl-PL"/>
        </w:rPr>
      </w:pPr>
      <w:r w:rsidRPr="00AA140A">
        <w:rPr>
          <w:rFonts w:eastAsia="Times New Roman" w:cstheme="minorHAnsi"/>
          <w:b/>
          <w:sz w:val="24"/>
          <w:szCs w:val="24"/>
          <w:u w:val="single"/>
          <w:lang w:eastAsia="pl-PL"/>
        </w:rPr>
        <w:t xml:space="preserve">wypisu z Centralnego Rejestru Zastawów Skarbowych - w przypadku gdy dłużnik z tytułu zabezpieczenia przedłoży w FRW zaświadczenie właściwego organu o niezaleganiu z płatnością w podatkach oraz w składek do ZUS. </w:t>
      </w:r>
    </w:p>
    <w:p w14:paraId="1A79980B" w14:textId="77777777" w:rsidR="00AA140A" w:rsidRPr="00AA140A" w:rsidRDefault="00AA140A" w:rsidP="0074088D">
      <w:pPr>
        <w:ind w:right="397"/>
        <w:rPr>
          <w:rFonts w:eastAsia="Times New Roman" w:cstheme="minorHAnsi"/>
          <w:b/>
          <w:sz w:val="24"/>
          <w:szCs w:val="24"/>
          <w:lang w:eastAsia="pl-PL"/>
        </w:rPr>
      </w:pPr>
    </w:p>
    <w:p w14:paraId="45CA96B7" w14:textId="027AF788" w:rsidR="00AA140A" w:rsidRPr="00D16289" w:rsidRDefault="00AA140A" w:rsidP="00D16289">
      <w:pPr>
        <w:pStyle w:val="Akapitzlist"/>
        <w:numPr>
          <w:ilvl w:val="0"/>
          <w:numId w:val="35"/>
        </w:numPr>
        <w:ind w:right="397"/>
        <w:jc w:val="center"/>
        <w:rPr>
          <w:rFonts w:eastAsia="Times New Roman" w:cstheme="minorHAnsi"/>
          <w:b/>
          <w:sz w:val="24"/>
          <w:szCs w:val="24"/>
          <w:u w:val="single"/>
          <w:lang w:eastAsia="pl-PL"/>
        </w:rPr>
      </w:pPr>
      <w:r w:rsidRPr="00D16289">
        <w:rPr>
          <w:rFonts w:eastAsia="Times New Roman" w:cstheme="minorHAnsi"/>
          <w:b/>
          <w:sz w:val="24"/>
          <w:szCs w:val="24"/>
          <w:u w:val="single"/>
          <w:lang w:eastAsia="pl-PL"/>
        </w:rPr>
        <w:t>HIPOTEKA NA NIERUCHOMOŚCI</w:t>
      </w:r>
    </w:p>
    <w:p w14:paraId="0804D794" w14:textId="77777777" w:rsidR="00AA140A" w:rsidRPr="00AA140A" w:rsidRDefault="00AA140A" w:rsidP="00AA140A">
      <w:pPr>
        <w:ind w:left="397" w:right="397"/>
        <w:jc w:val="both"/>
        <w:rPr>
          <w:rFonts w:eastAsia="Times New Roman" w:cstheme="minorHAnsi"/>
          <w:sz w:val="24"/>
          <w:szCs w:val="24"/>
          <w:lang w:eastAsia="pl-PL"/>
        </w:rPr>
      </w:pPr>
      <w:r w:rsidRPr="00AA140A">
        <w:rPr>
          <w:rFonts w:eastAsia="Times New Roman" w:cstheme="minorHAnsi"/>
          <w:b/>
          <w:sz w:val="24"/>
          <w:szCs w:val="24"/>
          <w:lang w:eastAsia="pl-PL"/>
        </w:rPr>
        <w:t>Uwaga!</w:t>
      </w:r>
      <w:r w:rsidRPr="00AA140A">
        <w:rPr>
          <w:rFonts w:eastAsia="Times New Roman" w:cstheme="minorHAnsi"/>
          <w:sz w:val="24"/>
          <w:szCs w:val="24"/>
          <w:lang w:eastAsia="pl-PL"/>
        </w:rPr>
        <w:t xml:space="preserve"> Fundusz przyjmuje na zabezpieczenie nieruchomości użytkowe. W drodze wyjątku gdy Wnioskodawca posiada dwa lokale mieszkalne, a nieruchomość na zabezpieczenie nie jest </w:t>
      </w:r>
      <w:r w:rsidRPr="00AA140A">
        <w:rPr>
          <w:rFonts w:eastAsia="Times New Roman" w:cstheme="minorHAnsi"/>
          <w:sz w:val="24"/>
          <w:szCs w:val="24"/>
          <w:lang w:eastAsia="pl-PL"/>
        </w:rPr>
        <w:tab/>
        <w:t xml:space="preserve">przez niego zamieszkiwana Fundusz może ustanowić hipotekę na lokalu mieszkalnym. Ograniczeniom podlegają zabezpieczenia na nieruchomościach stanowiących grunty rolne. </w:t>
      </w:r>
    </w:p>
    <w:p w14:paraId="3CCF0E3A" w14:textId="77777777" w:rsidR="00AA140A" w:rsidRPr="00AA140A" w:rsidRDefault="00AA140A" w:rsidP="00AA140A">
      <w:pPr>
        <w:ind w:left="397" w:right="397"/>
        <w:jc w:val="both"/>
        <w:rPr>
          <w:rFonts w:eastAsia="Times New Roman" w:cstheme="minorHAnsi"/>
          <w:sz w:val="24"/>
          <w:szCs w:val="24"/>
          <w:lang w:eastAsia="pl-PL"/>
        </w:rPr>
      </w:pPr>
      <w:r w:rsidRPr="00AA140A">
        <w:rPr>
          <w:rFonts w:eastAsia="Times New Roman" w:cstheme="minorHAnsi"/>
          <w:sz w:val="24"/>
          <w:szCs w:val="24"/>
          <w:lang w:eastAsia="pl-PL"/>
        </w:rPr>
        <w:t xml:space="preserve">Weryfikacja wartości nieruchomości odbywa się na podstawie operatu szacunkowego lub ustalonej ceny zakupu. W drodze wyjątku gdy wartość nieruchomości na zabezpieczenie jest </w:t>
      </w:r>
      <w:r w:rsidRPr="00AA140A">
        <w:rPr>
          <w:rFonts w:eastAsia="Times New Roman" w:cstheme="minorHAnsi"/>
          <w:sz w:val="24"/>
          <w:szCs w:val="24"/>
          <w:lang w:eastAsia="pl-PL"/>
        </w:rPr>
        <w:tab/>
        <w:t xml:space="preserve">możliwa do ustalenia metodą porównawczą poza wszelką wątpliwość, Fundusz może </w:t>
      </w:r>
      <w:r w:rsidRPr="00AA140A">
        <w:rPr>
          <w:rFonts w:eastAsia="Times New Roman" w:cstheme="minorHAnsi"/>
          <w:sz w:val="24"/>
          <w:szCs w:val="24"/>
          <w:lang w:eastAsia="pl-PL"/>
        </w:rPr>
        <w:tab/>
        <w:t xml:space="preserve">odstąpić od weryfikacji operatu szacunkowego. </w:t>
      </w:r>
    </w:p>
    <w:p w14:paraId="6E618928" w14:textId="77777777" w:rsidR="00AA140A" w:rsidRPr="00AA140A" w:rsidRDefault="00AA140A" w:rsidP="00AA140A">
      <w:pPr>
        <w:ind w:left="397" w:right="397"/>
        <w:jc w:val="both"/>
        <w:rPr>
          <w:rFonts w:eastAsia="Times New Roman" w:cstheme="minorHAnsi"/>
          <w:sz w:val="24"/>
          <w:szCs w:val="24"/>
          <w:lang w:eastAsia="pl-PL"/>
        </w:rPr>
      </w:pPr>
      <w:r w:rsidRPr="00AA140A">
        <w:rPr>
          <w:rFonts w:eastAsia="Times New Roman" w:cstheme="minorHAnsi"/>
          <w:sz w:val="24"/>
          <w:szCs w:val="24"/>
          <w:lang w:eastAsia="pl-PL"/>
        </w:rPr>
        <w:t xml:space="preserve">Ustanowienie hipoteki na nieruchomości odbywa się wyłącznie za pośrednictwem   notariusza, który składa wniosek do Wydziału Ksiąg Wieczystych w imieniu Pożyczkobiorcy. </w:t>
      </w:r>
    </w:p>
    <w:p w14:paraId="2ED7A550" w14:textId="77777777" w:rsidR="00AA140A" w:rsidRPr="00AA140A" w:rsidRDefault="00AA140A" w:rsidP="00AA140A">
      <w:pPr>
        <w:ind w:left="397" w:right="397"/>
        <w:jc w:val="both"/>
        <w:rPr>
          <w:rFonts w:eastAsia="Times New Roman" w:cstheme="minorHAnsi"/>
          <w:sz w:val="24"/>
          <w:szCs w:val="24"/>
          <w:lang w:eastAsia="pl-PL"/>
        </w:rPr>
      </w:pPr>
      <w:r w:rsidRPr="00AA140A">
        <w:rPr>
          <w:rFonts w:eastAsia="Times New Roman" w:cstheme="minorHAnsi"/>
          <w:sz w:val="24"/>
          <w:szCs w:val="24"/>
          <w:lang w:eastAsia="pl-PL"/>
        </w:rPr>
        <w:t xml:space="preserve">Środki z pożyczki mogą być uruchomione po ustanowieniu zabezpieczenia, tj. złożenia wniosku o wpis hipoteki do Księgi Wieczystej. W wyjątkowych przypadkach, gdy sprzedającym nieruchomość jest jednostka samorządu  terytorialnego, środki z pożyczki mogą być uruchomione przed złożeniem wniosku o wpis hipoteki. </w:t>
      </w:r>
    </w:p>
    <w:p w14:paraId="21EDC98D" w14:textId="77777777" w:rsidR="00AA140A" w:rsidRPr="00AA140A" w:rsidRDefault="00AA140A" w:rsidP="00AA140A">
      <w:pPr>
        <w:ind w:left="397" w:right="397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AA140A">
        <w:rPr>
          <w:rFonts w:eastAsia="Times New Roman" w:cstheme="minorHAnsi"/>
          <w:b/>
          <w:sz w:val="24"/>
          <w:szCs w:val="24"/>
          <w:lang w:eastAsia="pl-PL"/>
        </w:rPr>
        <w:t>Dokumenty:</w:t>
      </w:r>
    </w:p>
    <w:p w14:paraId="3A59F7BF" w14:textId="77777777" w:rsidR="00AA140A" w:rsidRPr="00AA140A" w:rsidRDefault="00AA140A" w:rsidP="00AA140A">
      <w:pPr>
        <w:ind w:left="397" w:right="397"/>
        <w:jc w:val="both"/>
        <w:rPr>
          <w:rFonts w:eastAsia="Times New Roman" w:cstheme="minorHAnsi"/>
          <w:sz w:val="24"/>
          <w:szCs w:val="24"/>
          <w:lang w:eastAsia="pl-PL"/>
        </w:rPr>
      </w:pPr>
      <w:r w:rsidRPr="00AA140A">
        <w:rPr>
          <w:rFonts w:eastAsia="Times New Roman" w:cstheme="minorHAnsi"/>
          <w:sz w:val="24"/>
          <w:szCs w:val="24"/>
          <w:lang w:eastAsia="pl-PL"/>
        </w:rPr>
        <w:t xml:space="preserve">- odpis z Księgi Wieczystej nieruchomości </w:t>
      </w:r>
    </w:p>
    <w:p w14:paraId="288225D7" w14:textId="77777777" w:rsidR="00AA140A" w:rsidRPr="00AA140A" w:rsidRDefault="00AA140A" w:rsidP="00AA140A">
      <w:pPr>
        <w:ind w:left="397" w:right="397"/>
        <w:jc w:val="both"/>
        <w:rPr>
          <w:rFonts w:eastAsia="Times New Roman" w:cstheme="minorHAnsi"/>
          <w:sz w:val="24"/>
          <w:szCs w:val="24"/>
          <w:lang w:eastAsia="pl-PL"/>
        </w:rPr>
      </w:pPr>
      <w:r w:rsidRPr="00AA140A">
        <w:rPr>
          <w:rFonts w:eastAsia="Times New Roman" w:cstheme="minorHAnsi"/>
          <w:sz w:val="24"/>
          <w:szCs w:val="24"/>
          <w:lang w:eastAsia="pl-PL"/>
        </w:rPr>
        <w:t xml:space="preserve">- </w:t>
      </w:r>
      <w:proofErr w:type="spellStart"/>
      <w:r w:rsidRPr="00AA140A">
        <w:rPr>
          <w:rFonts w:eastAsia="Times New Roman" w:cstheme="minorHAnsi"/>
          <w:sz w:val="24"/>
          <w:szCs w:val="24"/>
          <w:lang w:eastAsia="pl-PL"/>
        </w:rPr>
        <w:t>wyrys</w:t>
      </w:r>
      <w:proofErr w:type="spellEnd"/>
      <w:r w:rsidRPr="00AA140A">
        <w:rPr>
          <w:rFonts w:eastAsia="Times New Roman" w:cstheme="minorHAnsi"/>
          <w:sz w:val="24"/>
          <w:szCs w:val="24"/>
          <w:lang w:eastAsia="pl-PL"/>
        </w:rPr>
        <w:t xml:space="preserve"> mapy oraz wypis z  ewidencji gruntów i budynków w przypadku nieruchomości gruntowych i budynków wolnostojących </w:t>
      </w:r>
    </w:p>
    <w:p w14:paraId="23F27F93" w14:textId="77777777" w:rsidR="00AA140A" w:rsidRPr="00AA140A" w:rsidRDefault="00AA140A" w:rsidP="00AA140A">
      <w:pPr>
        <w:ind w:left="397" w:right="397"/>
        <w:jc w:val="both"/>
        <w:rPr>
          <w:rFonts w:eastAsia="Times New Roman" w:cstheme="minorHAnsi"/>
          <w:sz w:val="24"/>
          <w:szCs w:val="24"/>
          <w:lang w:eastAsia="pl-PL"/>
        </w:rPr>
      </w:pPr>
      <w:r w:rsidRPr="00AA140A">
        <w:rPr>
          <w:rFonts w:eastAsia="Times New Roman" w:cstheme="minorHAnsi"/>
          <w:sz w:val="24"/>
          <w:szCs w:val="24"/>
          <w:lang w:eastAsia="pl-PL"/>
        </w:rPr>
        <w:t xml:space="preserve">- operat szacunkowy (konieczny gdy wartości nieruchomości nie można ustalić metodą porównawczą ponad wszelką wątpliwość) lub w przypadku wnioskowanej pożyczki o wartości równej lub wyższej kwocie 300.000,00 PLN. </w:t>
      </w:r>
    </w:p>
    <w:p w14:paraId="2914F568" w14:textId="77777777" w:rsidR="00AA140A" w:rsidRPr="00AA140A" w:rsidRDefault="00AA140A" w:rsidP="00AA140A">
      <w:pPr>
        <w:ind w:left="397" w:right="397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</w:pPr>
      <w:r w:rsidRPr="00AA140A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lastRenderedPageBreak/>
        <w:t>FRW w przypadkach wymogu przedstawienia przez Wnioskodawcę operatu szacunkowego sporządzonego przez rzeczoznawcę majątkowego  w terminie do 12 miesięcy poprzedzających złożenie wniosku pożyczkowego.</w:t>
      </w:r>
    </w:p>
    <w:p w14:paraId="241769CE" w14:textId="77777777" w:rsidR="00AA140A" w:rsidRPr="00AA140A" w:rsidRDefault="00AA140A" w:rsidP="00AA140A">
      <w:pPr>
        <w:ind w:left="397" w:right="397"/>
        <w:jc w:val="both"/>
        <w:rPr>
          <w:rFonts w:eastAsia="Times New Roman" w:cstheme="minorHAnsi"/>
          <w:sz w:val="24"/>
          <w:szCs w:val="24"/>
          <w:lang w:eastAsia="pl-PL"/>
        </w:rPr>
      </w:pPr>
      <w:r w:rsidRPr="00AA140A">
        <w:rPr>
          <w:rFonts w:eastAsia="Times New Roman" w:cstheme="minorHAnsi"/>
          <w:sz w:val="24"/>
          <w:szCs w:val="24"/>
          <w:lang w:eastAsia="pl-PL"/>
        </w:rPr>
        <w:t>- przedwstępna umowa sprzedaży lub oświadczenie zbywcy ze wskazaniem ustalonej ceny sprzedaży oraz  terminu i sposobu zapłaty w przypadku gdy zabezpieczeniem ma być kupowana nieruchomość</w:t>
      </w:r>
    </w:p>
    <w:p w14:paraId="3142C134" w14:textId="77777777" w:rsidR="00AA140A" w:rsidRPr="00AA140A" w:rsidRDefault="00AA140A" w:rsidP="00AA140A">
      <w:pPr>
        <w:ind w:left="397" w:right="397"/>
        <w:jc w:val="both"/>
        <w:rPr>
          <w:rFonts w:eastAsia="Times New Roman" w:cstheme="minorHAnsi"/>
          <w:sz w:val="24"/>
          <w:szCs w:val="24"/>
          <w:lang w:eastAsia="pl-PL"/>
        </w:rPr>
      </w:pPr>
      <w:r w:rsidRPr="00AA140A">
        <w:rPr>
          <w:rFonts w:eastAsia="Times New Roman" w:cstheme="minorHAnsi"/>
          <w:sz w:val="24"/>
          <w:szCs w:val="24"/>
          <w:lang w:eastAsia="pl-PL"/>
        </w:rPr>
        <w:t>- umowa  nabycia nieruchomości (akt notarialny, darowizna) w przypadku ustanowienia hipoteki na posiadanej nieruchomości</w:t>
      </w:r>
    </w:p>
    <w:p w14:paraId="68FAB8A9" w14:textId="77777777" w:rsidR="00AA140A" w:rsidRPr="00AA140A" w:rsidRDefault="00AA140A" w:rsidP="00AA140A">
      <w:pPr>
        <w:ind w:left="397" w:right="397"/>
        <w:jc w:val="both"/>
        <w:rPr>
          <w:rFonts w:eastAsia="Times New Roman" w:cstheme="minorHAnsi"/>
          <w:sz w:val="24"/>
          <w:szCs w:val="24"/>
          <w:lang w:eastAsia="pl-PL"/>
        </w:rPr>
      </w:pPr>
      <w:r w:rsidRPr="00AA140A">
        <w:rPr>
          <w:rFonts w:eastAsia="Times New Roman" w:cstheme="minorHAnsi"/>
          <w:sz w:val="24"/>
          <w:szCs w:val="24"/>
          <w:lang w:eastAsia="pl-PL"/>
        </w:rPr>
        <w:t>- oświadczenie właściciela nieruchomości zawierające zgodę na ustanowienie hipoteki , w przypadku, gdy jest nią inna osoba, niż Wnioskodawca</w:t>
      </w:r>
    </w:p>
    <w:p w14:paraId="758B2440" w14:textId="77777777" w:rsidR="00AA140A" w:rsidRPr="00AA140A" w:rsidRDefault="00AA140A" w:rsidP="00AA140A">
      <w:pPr>
        <w:ind w:right="397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6925AD2E" w14:textId="77777777" w:rsidR="00366B6D" w:rsidRPr="00AA140A" w:rsidRDefault="00366B6D" w:rsidP="00366B6D">
      <w:pPr>
        <w:widowControl w:val="0"/>
        <w:suppressAutoHyphens/>
        <w:spacing w:after="0" w:line="240" w:lineRule="auto"/>
        <w:ind w:left="397" w:right="397"/>
        <w:jc w:val="both"/>
        <w:rPr>
          <w:rFonts w:eastAsia="Times New Roman" w:cstheme="minorHAnsi"/>
          <w:kern w:val="1"/>
          <w:sz w:val="24"/>
          <w:szCs w:val="24"/>
          <w:lang w:eastAsia="pl-PL" w:bidi="hi-IN"/>
        </w:rPr>
      </w:pPr>
      <w:r w:rsidRPr="00AA140A">
        <w:rPr>
          <w:rFonts w:eastAsia="Times New Roman" w:cstheme="minorHAnsi"/>
          <w:b/>
          <w:kern w:val="1"/>
          <w:sz w:val="24"/>
          <w:szCs w:val="24"/>
          <w:lang w:eastAsia="pl-PL" w:bidi="hi-IN"/>
        </w:rPr>
        <w:t xml:space="preserve">FUNDUSZ ZASTRZEGA PRAWO DO WERYFIKACJI DODATKOWYCH DOKUMENTÓW ZWIĄZANYCH Z WYBRANĄ FORMĄ ZABEZPIECZENIA W CELU OKREŚLENIE JEGO WARTOŚCI. </w:t>
      </w:r>
    </w:p>
    <w:p w14:paraId="6571ABA1" w14:textId="77777777" w:rsidR="00366B6D" w:rsidRPr="00AA140A" w:rsidRDefault="00366B6D" w:rsidP="00366B6D">
      <w:pPr>
        <w:widowControl w:val="0"/>
        <w:suppressAutoHyphens/>
        <w:spacing w:after="0" w:line="240" w:lineRule="auto"/>
        <w:ind w:left="397" w:right="397"/>
        <w:jc w:val="both"/>
        <w:rPr>
          <w:rFonts w:eastAsia="Times New Roman" w:cstheme="minorHAnsi"/>
          <w:b/>
          <w:kern w:val="1"/>
          <w:sz w:val="24"/>
          <w:szCs w:val="24"/>
          <w:lang w:eastAsia="pl-PL" w:bidi="hi-IN"/>
        </w:rPr>
      </w:pPr>
      <w:r w:rsidRPr="00AA140A">
        <w:rPr>
          <w:rFonts w:eastAsia="Times New Roman" w:cstheme="minorHAnsi"/>
          <w:b/>
          <w:kern w:val="1"/>
          <w:sz w:val="24"/>
          <w:szCs w:val="24"/>
          <w:lang w:eastAsia="pl-PL" w:bidi="hi-IN"/>
        </w:rPr>
        <w:t>PROPOZYCJE ZABEZPIECZENIA NIE WYMIENIONE POWYŻEJ SĄ USTALANE INDYWIDUALNIE</w:t>
      </w:r>
    </w:p>
    <w:p w14:paraId="54D22B3C" w14:textId="1C990B26" w:rsidR="00366B6D" w:rsidRPr="00AA140A" w:rsidRDefault="00366B6D" w:rsidP="00366B6D">
      <w:pPr>
        <w:widowControl w:val="0"/>
        <w:suppressAutoHyphens/>
        <w:spacing w:after="0" w:line="240" w:lineRule="auto"/>
        <w:ind w:left="397" w:right="397"/>
        <w:rPr>
          <w:rFonts w:eastAsia="Times New Roman" w:cstheme="minorHAnsi"/>
          <w:b/>
          <w:kern w:val="1"/>
          <w:sz w:val="24"/>
          <w:szCs w:val="24"/>
          <w:lang w:eastAsia="hi-IN" w:bidi="hi-IN"/>
        </w:rPr>
      </w:pPr>
      <w:r w:rsidRPr="00AA140A">
        <w:rPr>
          <w:rFonts w:eastAsia="Times New Roman" w:cstheme="minorHAnsi"/>
          <w:b/>
          <w:kern w:val="1"/>
          <w:sz w:val="24"/>
          <w:szCs w:val="24"/>
          <w:lang w:eastAsia="hi-IN" w:bidi="hi-IN"/>
        </w:rPr>
        <w:t xml:space="preserve">FRW nie akceptuje w ramach </w:t>
      </w:r>
      <w:r w:rsidR="005154B6">
        <w:rPr>
          <w:rFonts w:eastAsia="Times New Roman" w:cstheme="minorHAnsi"/>
          <w:b/>
          <w:kern w:val="1"/>
          <w:sz w:val="24"/>
          <w:szCs w:val="24"/>
          <w:lang w:eastAsia="hi-IN" w:bidi="hi-IN"/>
        </w:rPr>
        <w:t xml:space="preserve">wnioskowanych Pożyczek Miejskich </w:t>
      </w:r>
      <w:r w:rsidRPr="00AA140A">
        <w:rPr>
          <w:rFonts w:eastAsia="Times New Roman" w:cstheme="minorHAnsi"/>
          <w:b/>
          <w:kern w:val="1"/>
          <w:sz w:val="24"/>
          <w:szCs w:val="24"/>
          <w:lang w:eastAsia="hi-IN" w:bidi="hi-IN"/>
        </w:rPr>
        <w:t xml:space="preserve"> transakcji pomiędzy podmiotami powiązanymi!!!</w:t>
      </w:r>
    </w:p>
    <w:p w14:paraId="1DD17E48" w14:textId="77777777" w:rsidR="00366B6D" w:rsidRPr="00AA140A" w:rsidRDefault="00366B6D" w:rsidP="00366B6D">
      <w:pPr>
        <w:widowControl w:val="0"/>
        <w:suppressAutoHyphens/>
        <w:spacing w:after="0" w:line="240" w:lineRule="auto"/>
        <w:rPr>
          <w:rFonts w:eastAsia="SimSun" w:cstheme="minorHAnsi"/>
          <w:kern w:val="1"/>
          <w:sz w:val="24"/>
          <w:szCs w:val="24"/>
          <w:lang w:eastAsia="hi-IN" w:bidi="hi-IN"/>
        </w:rPr>
      </w:pPr>
    </w:p>
    <w:p w14:paraId="08E64FB3" w14:textId="77777777" w:rsidR="00366B6D" w:rsidRPr="00AA140A" w:rsidRDefault="00366B6D" w:rsidP="00366B6D">
      <w:pPr>
        <w:widowControl w:val="0"/>
        <w:suppressAutoHyphens/>
        <w:spacing w:after="0" w:line="240" w:lineRule="auto"/>
        <w:rPr>
          <w:rFonts w:eastAsia="SimSun" w:cstheme="minorHAnsi"/>
          <w:kern w:val="1"/>
          <w:sz w:val="24"/>
          <w:szCs w:val="24"/>
          <w:lang w:eastAsia="hi-IN" w:bidi="hi-IN"/>
        </w:rPr>
      </w:pPr>
    </w:p>
    <w:p w14:paraId="66BEA441" w14:textId="77777777" w:rsidR="00604A72" w:rsidRPr="00AA140A" w:rsidRDefault="00604A72" w:rsidP="00D6345C">
      <w:pPr>
        <w:rPr>
          <w:rFonts w:cstheme="minorHAnsi"/>
          <w:sz w:val="24"/>
          <w:szCs w:val="24"/>
        </w:rPr>
      </w:pPr>
    </w:p>
    <w:sectPr w:rsidR="00604A72" w:rsidRPr="00AA140A" w:rsidSect="00310F13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40" w:right="1080" w:bottom="1440" w:left="1080" w:header="573" w:footer="11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440C24" w14:textId="77777777" w:rsidR="00071B1C" w:rsidRDefault="00071B1C" w:rsidP="004C1E35">
      <w:pPr>
        <w:spacing w:after="0" w:line="240" w:lineRule="auto"/>
      </w:pPr>
      <w:r>
        <w:separator/>
      </w:r>
    </w:p>
  </w:endnote>
  <w:endnote w:type="continuationSeparator" w:id="0">
    <w:p w14:paraId="12CD2365" w14:textId="77777777" w:rsidR="00071B1C" w:rsidRDefault="00071B1C" w:rsidP="004C1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60D698" w14:textId="35549A14" w:rsidR="00503D75" w:rsidRDefault="009A521F" w:rsidP="009A521F">
    <w:pPr>
      <w:pStyle w:val="Stopka"/>
      <w:tabs>
        <w:tab w:val="clear" w:pos="4536"/>
        <w:tab w:val="clear" w:pos="9072"/>
        <w:tab w:val="left" w:pos="3698"/>
      </w:tabs>
    </w:pPr>
    <w:r>
      <w:rPr>
        <w:noProof/>
      </w:rPr>
      <w:drawing>
        <wp:anchor distT="0" distB="0" distL="114300" distR="114300" simplePos="0" relativeHeight="251661312" behindDoc="0" locked="0" layoutInCell="1" allowOverlap="1" wp14:anchorId="034CE039" wp14:editId="06AAEEAF">
          <wp:simplePos x="0" y="0"/>
          <wp:positionH relativeFrom="margin">
            <wp:align>center</wp:align>
          </wp:positionH>
          <wp:positionV relativeFrom="page">
            <wp:posOffset>9614535</wp:posOffset>
          </wp:positionV>
          <wp:extent cx="6840220" cy="1026795"/>
          <wp:effectExtent l="0" t="0" r="0" b="1905"/>
          <wp:wrapThrough wrapText="bothSides">
            <wp:wrapPolygon edited="0">
              <wp:start x="0" y="0"/>
              <wp:lineTo x="0" y="21239"/>
              <wp:lineTo x="21536" y="21239"/>
              <wp:lineTo x="21536" y="0"/>
              <wp:lineTo x="0" y="0"/>
            </wp:wrapPolygon>
          </wp:wrapThrough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220" cy="1026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66B0FE" w14:textId="77777777" w:rsidR="00071B1C" w:rsidRDefault="00071B1C" w:rsidP="004C1E35">
      <w:pPr>
        <w:spacing w:after="0" w:line="240" w:lineRule="auto"/>
      </w:pPr>
      <w:r>
        <w:separator/>
      </w:r>
    </w:p>
  </w:footnote>
  <w:footnote w:type="continuationSeparator" w:id="0">
    <w:p w14:paraId="15E015A1" w14:textId="77777777" w:rsidR="00071B1C" w:rsidRDefault="00071B1C" w:rsidP="004C1E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83E0F1" w14:textId="77777777" w:rsidR="00A400ED" w:rsidRDefault="00071B1C">
    <w:pPr>
      <w:pStyle w:val="Nagwek"/>
    </w:pPr>
    <w:r>
      <w:rPr>
        <w:noProof/>
        <w:lang w:eastAsia="pl-PL"/>
      </w:rPr>
      <w:pict w14:anchorId="6B4C60F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234260" o:spid="_x0000_s2102" type="#_x0000_t75" style="position:absolute;margin-left:0;margin-top:0;width:595.2pt;height:841.7pt;z-index:-251657216;mso-position-horizontal:center;mso-position-horizontal-relative:margin;mso-position-vertical:center;mso-position-vertical-relative:margin" o:allowincell="f">
          <v:imagedata r:id="rId1" o:title="FRW_papierfirmowy_A4_PP_POIR_kolo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FC7138" w14:textId="683D0514" w:rsidR="00A400ED" w:rsidRDefault="00B302CE">
    <w:pPr>
      <w:pStyle w:val="Nagwek"/>
    </w:pPr>
    <w:r>
      <w:rPr>
        <w:noProof/>
      </w:rPr>
      <w:drawing>
        <wp:anchor distT="0" distB="0" distL="114300" distR="114300" simplePos="0" relativeHeight="251662336" behindDoc="0" locked="0" layoutInCell="1" allowOverlap="1" wp14:anchorId="54DFDAA2" wp14:editId="7150EE54">
          <wp:simplePos x="0" y="0"/>
          <wp:positionH relativeFrom="margin">
            <wp:align>center</wp:align>
          </wp:positionH>
          <wp:positionV relativeFrom="page">
            <wp:posOffset>250825</wp:posOffset>
          </wp:positionV>
          <wp:extent cx="7246620" cy="828040"/>
          <wp:effectExtent l="0" t="0" r="0" b="0"/>
          <wp:wrapThrough wrapText="bothSides">
            <wp:wrapPolygon edited="0">
              <wp:start x="0" y="0"/>
              <wp:lineTo x="0" y="20871"/>
              <wp:lineTo x="21521" y="20871"/>
              <wp:lineTo x="21521" y="0"/>
              <wp:lineTo x="0" y="0"/>
            </wp:wrapPolygon>
          </wp:wrapThrough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46620" cy="828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E8A17E" w14:textId="77777777" w:rsidR="00A400ED" w:rsidRDefault="00071B1C">
    <w:pPr>
      <w:pStyle w:val="Nagwek"/>
    </w:pPr>
    <w:r>
      <w:rPr>
        <w:noProof/>
        <w:lang w:eastAsia="pl-PL"/>
      </w:rPr>
      <w:pict w14:anchorId="33E5AF0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234259" o:spid="_x0000_s2101" type="#_x0000_t75" style="position:absolute;margin-left:0;margin-top:0;width:595.2pt;height:841.7pt;z-index:-251658240;mso-position-horizontal:center;mso-position-horizontal-relative:margin;mso-position-vertical:center;mso-position-vertical-relative:margin" o:allowincell="f">
          <v:imagedata r:id="rId1" o:title="FRW_papierfirmowy_A4_PP_POIR_kolo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66513"/>
    <w:multiLevelType w:val="hybridMultilevel"/>
    <w:tmpl w:val="C9BE04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22E4E"/>
    <w:multiLevelType w:val="hybridMultilevel"/>
    <w:tmpl w:val="1010BD2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066F3D"/>
    <w:multiLevelType w:val="hybridMultilevel"/>
    <w:tmpl w:val="74348DE0"/>
    <w:lvl w:ilvl="0" w:tplc="8F0C690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2B0687"/>
    <w:multiLevelType w:val="hybridMultilevel"/>
    <w:tmpl w:val="B8A42226"/>
    <w:lvl w:ilvl="0" w:tplc="AD5E89E0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4" w15:restartNumberingAfterBreak="0">
    <w:nsid w:val="1C1511C0"/>
    <w:multiLevelType w:val="hybridMultilevel"/>
    <w:tmpl w:val="D6ECC492"/>
    <w:lvl w:ilvl="0" w:tplc="911C5454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835E8B"/>
    <w:multiLevelType w:val="multilevel"/>
    <w:tmpl w:val="9D623868"/>
    <w:lvl w:ilvl="0">
      <w:start w:val="206"/>
      <w:numFmt w:val="decimal"/>
      <w:suff w:val="space"/>
      <w:lvlText w:val="§ %1."/>
      <w:lvlJc w:val="left"/>
      <w:pPr>
        <w:ind w:left="537" w:hanging="357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341" w:hanging="341"/>
      </w:pPr>
      <w:rPr>
        <w:rFonts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-340"/>
        </w:tabs>
        <w:ind w:left="341" w:hanging="341"/>
      </w:pPr>
      <w:rPr>
        <w:rFonts w:cs="Times New Roman" w:hint="default"/>
        <w:b w:val="0"/>
        <w:bCs w:val="0"/>
        <w:i w:val="0"/>
        <w:iCs w:val="0"/>
        <w:sz w:val="20"/>
        <w:szCs w:val="20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25AC6A7A"/>
    <w:multiLevelType w:val="hybridMultilevel"/>
    <w:tmpl w:val="31FA99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9B3161"/>
    <w:multiLevelType w:val="hybridMultilevel"/>
    <w:tmpl w:val="9CE0A924"/>
    <w:lvl w:ilvl="0" w:tplc="C7B01D20">
      <w:start w:val="4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3E16EE3"/>
    <w:multiLevelType w:val="hybridMultilevel"/>
    <w:tmpl w:val="B054F8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5D50E3"/>
    <w:multiLevelType w:val="hybridMultilevel"/>
    <w:tmpl w:val="CC86BE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352918"/>
    <w:multiLevelType w:val="hybridMultilevel"/>
    <w:tmpl w:val="6D1E8A2C"/>
    <w:lvl w:ilvl="0" w:tplc="4A283FA8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1" w15:restartNumberingAfterBreak="0">
    <w:nsid w:val="3E0C2256"/>
    <w:multiLevelType w:val="hybridMultilevel"/>
    <w:tmpl w:val="5A60784E"/>
    <w:lvl w:ilvl="0" w:tplc="FB92A892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E451A7"/>
    <w:multiLevelType w:val="hybridMultilevel"/>
    <w:tmpl w:val="4F500E30"/>
    <w:lvl w:ilvl="0" w:tplc="8E7CD0F6">
      <w:start w:val="1"/>
      <w:numFmt w:val="lowerLetter"/>
      <w:lvlText w:val="%1)"/>
      <w:lvlJc w:val="left"/>
      <w:pPr>
        <w:ind w:left="720" w:hanging="360"/>
      </w:pPr>
      <w:rPr>
        <w:rFonts w:ascii="Verdana" w:eastAsia="Calibri" w:hAnsi="Verdana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A97A40"/>
    <w:multiLevelType w:val="hybridMultilevel"/>
    <w:tmpl w:val="5CAE1C88"/>
    <w:lvl w:ilvl="0" w:tplc="4EE06274">
      <w:start w:val="6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E874A1D"/>
    <w:multiLevelType w:val="singleLevel"/>
    <w:tmpl w:val="9E2CAF60"/>
    <w:lvl w:ilvl="0">
      <w:start w:val="1"/>
      <w:numFmt w:val="decimal"/>
      <w:lvlText w:val="%1)"/>
      <w:lvlJc w:val="left"/>
      <w:pPr>
        <w:tabs>
          <w:tab w:val="num" w:pos="1040"/>
        </w:tabs>
        <w:ind w:left="1021" w:hanging="341"/>
      </w:pPr>
      <w:rPr>
        <w:rFonts w:ascii="Calibri" w:eastAsia="Times New Roman" w:hAnsi="Calibri" w:cs="Times New Roman"/>
      </w:rPr>
    </w:lvl>
  </w:abstractNum>
  <w:abstractNum w:abstractNumId="15" w15:restartNumberingAfterBreak="0">
    <w:nsid w:val="54D41984"/>
    <w:multiLevelType w:val="hybridMultilevel"/>
    <w:tmpl w:val="C4A0A7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DF3576"/>
    <w:multiLevelType w:val="hybridMultilevel"/>
    <w:tmpl w:val="F2D0D9F4"/>
    <w:lvl w:ilvl="0" w:tplc="22DA4AC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57A645C"/>
    <w:multiLevelType w:val="hybridMultilevel"/>
    <w:tmpl w:val="3E243E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780B14"/>
    <w:multiLevelType w:val="hybridMultilevel"/>
    <w:tmpl w:val="5B08B8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B87E87"/>
    <w:multiLevelType w:val="hybridMultilevel"/>
    <w:tmpl w:val="CFD6FF6A"/>
    <w:lvl w:ilvl="0" w:tplc="DDC4564A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F92501"/>
    <w:multiLevelType w:val="hybridMultilevel"/>
    <w:tmpl w:val="AE183D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3C0AC6"/>
    <w:multiLevelType w:val="hybridMultilevel"/>
    <w:tmpl w:val="7EECB8CC"/>
    <w:lvl w:ilvl="0" w:tplc="F382706C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4D61CF"/>
    <w:multiLevelType w:val="hybridMultilevel"/>
    <w:tmpl w:val="8D3837EC"/>
    <w:lvl w:ilvl="0" w:tplc="E14A72F4">
      <w:start w:val="1"/>
      <w:numFmt w:val="decimal"/>
      <w:lvlText w:val="%1."/>
      <w:lvlJc w:val="left"/>
      <w:pPr>
        <w:ind w:left="750" w:hanging="360"/>
      </w:pPr>
    </w:lvl>
    <w:lvl w:ilvl="1" w:tplc="04150019">
      <w:start w:val="1"/>
      <w:numFmt w:val="lowerLetter"/>
      <w:lvlText w:val="%2."/>
      <w:lvlJc w:val="left"/>
      <w:pPr>
        <w:ind w:left="1470" w:hanging="360"/>
      </w:pPr>
    </w:lvl>
    <w:lvl w:ilvl="2" w:tplc="0415001B">
      <w:start w:val="1"/>
      <w:numFmt w:val="lowerRoman"/>
      <w:lvlText w:val="%3."/>
      <w:lvlJc w:val="right"/>
      <w:pPr>
        <w:ind w:left="2190" w:hanging="180"/>
      </w:pPr>
    </w:lvl>
    <w:lvl w:ilvl="3" w:tplc="0415000F">
      <w:start w:val="1"/>
      <w:numFmt w:val="decimal"/>
      <w:lvlText w:val="%4."/>
      <w:lvlJc w:val="left"/>
      <w:pPr>
        <w:ind w:left="2910" w:hanging="360"/>
      </w:pPr>
    </w:lvl>
    <w:lvl w:ilvl="4" w:tplc="04150019">
      <w:start w:val="1"/>
      <w:numFmt w:val="lowerLetter"/>
      <w:lvlText w:val="%5."/>
      <w:lvlJc w:val="left"/>
      <w:pPr>
        <w:ind w:left="3630" w:hanging="360"/>
      </w:pPr>
    </w:lvl>
    <w:lvl w:ilvl="5" w:tplc="0415001B">
      <w:start w:val="1"/>
      <w:numFmt w:val="lowerRoman"/>
      <w:lvlText w:val="%6."/>
      <w:lvlJc w:val="right"/>
      <w:pPr>
        <w:ind w:left="4350" w:hanging="180"/>
      </w:pPr>
    </w:lvl>
    <w:lvl w:ilvl="6" w:tplc="0415000F">
      <w:start w:val="1"/>
      <w:numFmt w:val="decimal"/>
      <w:lvlText w:val="%7."/>
      <w:lvlJc w:val="left"/>
      <w:pPr>
        <w:ind w:left="5070" w:hanging="360"/>
      </w:pPr>
    </w:lvl>
    <w:lvl w:ilvl="7" w:tplc="04150019">
      <w:start w:val="1"/>
      <w:numFmt w:val="lowerLetter"/>
      <w:lvlText w:val="%8."/>
      <w:lvlJc w:val="left"/>
      <w:pPr>
        <w:ind w:left="5790" w:hanging="360"/>
      </w:pPr>
    </w:lvl>
    <w:lvl w:ilvl="8" w:tplc="0415001B">
      <w:start w:val="1"/>
      <w:numFmt w:val="lowerRoman"/>
      <w:lvlText w:val="%9."/>
      <w:lvlJc w:val="right"/>
      <w:pPr>
        <w:ind w:left="6510" w:hanging="180"/>
      </w:pPr>
    </w:lvl>
  </w:abstractNum>
  <w:abstractNum w:abstractNumId="23" w15:restartNumberingAfterBreak="0">
    <w:nsid w:val="69AE0F99"/>
    <w:multiLevelType w:val="hybridMultilevel"/>
    <w:tmpl w:val="E73EC60A"/>
    <w:lvl w:ilvl="0" w:tplc="DDC4564A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BA8443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8A22B1"/>
    <w:multiLevelType w:val="hybridMultilevel"/>
    <w:tmpl w:val="516E6D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4B1290"/>
    <w:multiLevelType w:val="hybridMultilevel"/>
    <w:tmpl w:val="7E7A895C"/>
    <w:lvl w:ilvl="0" w:tplc="CA9A099A">
      <w:start w:val="14"/>
      <w:numFmt w:val="decimal"/>
      <w:lvlText w:val="%1."/>
      <w:lvlJc w:val="left"/>
      <w:pPr>
        <w:ind w:left="1080" w:hanging="360"/>
      </w:pPr>
      <w:rPr>
        <w:rFonts w:ascii="Verdana" w:hAnsi="Verdana" w:cs="Arial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4896E1B"/>
    <w:multiLevelType w:val="hybridMultilevel"/>
    <w:tmpl w:val="553A12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0B2C39"/>
    <w:multiLevelType w:val="hybridMultilevel"/>
    <w:tmpl w:val="55D8AB60"/>
    <w:lvl w:ilvl="0" w:tplc="6C94FF1A">
      <w:start w:val="1"/>
      <w:numFmt w:val="upperRoman"/>
      <w:lvlText w:val="%1."/>
      <w:lvlJc w:val="left"/>
      <w:pPr>
        <w:ind w:left="111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11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</w:num>
  <w:num w:numId="14">
    <w:abstractNumId w:val="25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</w:num>
  <w:num w:numId="16">
    <w:abstractNumId w:val="19"/>
  </w:num>
  <w:num w:numId="17">
    <w:abstractNumId w:val="1"/>
  </w:num>
  <w:num w:numId="18">
    <w:abstractNumId w:val="2"/>
  </w:num>
  <w:num w:numId="19">
    <w:abstractNumId w:val="24"/>
  </w:num>
  <w:num w:numId="20">
    <w:abstractNumId w:val="26"/>
  </w:num>
  <w:num w:numId="21">
    <w:abstractNumId w:val="17"/>
  </w:num>
  <w:num w:numId="22">
    <w:abstractNumId w:val="20"/>
  </w:num>
  <w:num w:numId="23">
    <w:abstractNumId w:val="0"/>
  </w:num>
  <w:num w:numId="24">
    <w:abstractNumId w:val="6"/>
  </w:num>
  <w:num w:numId="25">
    <w:abstractNumId w:val="3"/>
  </w:num>
  <w:num w:numId="26">
    <w:abstractNumId w:val="14"/>
  </w:num>
  <w:num w:numId="27">
    <w:abstractNumId w:val="5"/>
  </w:num>
  <w:num w:numId="28">
    <w:abstractNumId w:val="10"/>
  </w:num>
  <w:num w:numId="29">
    <w:abstractNumId w:val="9"/>
  </w:num>
  <w:num w:numId="30">
    <w:abstractNumId w:val="27"/>
  </w:num>
  <w:num w:numId="31">
    <w:abstractNumId w:val="21"/>
  </w:num>
  <w:num w:numId="32">
    <w:abstractNumId w:val="7"/>
  </w:num>
  <w:num w:numId="33">
    <w:abstractNumId w:val="16"/>
  </w:num>
  <w:num w:numId="34">
    <w:abstractNumId w:val="18"/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10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E35"/>
    <w:rsid w:val="0003730C"/>
    <w:rsid w:val="000552C1"/>
    <w:rsid w:val="000666D9"/>
    <w:rsid w:val="00066E75"/>
    <w:rsid w:val="00071B1C"/>
    <w:rsid w:val="000757BD"/>
    <w:rsid w:val="00076737"/>
    <w:rsid w:val="0008382E"/>
    <w:rsid w:val="000967F5"/>
    <w:rsid w:val="000A57B3"/>
    <w:rsid w:val="000B38E4"/>
    <w:rsid w:val="000C10F5"/>
    <w:rsid w:val="000C4740"/>
    <w:rsid w:val="000D5037"/>
    <w:rsid w:val="000E4138"/>
    <w:rsid w:val="00105EAF"/>
    <w:rsid w:val="001107C5"/>
    <w:rsid w:val="001270A8"/>
    <w:rsid w:val="001358B0"/>
    <w:rsid w:val="00136E83"/>
    <w:rsid w:val="00142C4C"/>
    <w:rsid w:val="00151C9C"/>
    <w:rsid w:val="00156486"/>
    <w:rsid w:val="001609C0"/>
    <w:rsid w:val="001614D1"/>
    <w:rsid w:val="00175277"/>
    <w:rsid w:val="0018460F"/>
    <w:rsid w:val="001862AD"/>
    <w:rsid w:val="001A25FF"/>
    <w:rsid w:val="001A4D13"/>
    <w:rsid w:val="001D31FE"/>
    <w:rsid w:val="001D75A6"/>
    <w:rsid w:val="001E0080"/>
    <w:rsid w:val="001E21C6"/>
    <w:rsid w:val="001E64CC"/>
    <w:rsid w:val="001E729E"/>
    <w:rsid w:val="001F2543"/>
    <w:rsid w:val="001F5F1B"/>
    <w:rsid w:val="00200ED1"/>
    <w:rsid w:val="002020E9"/>
    <w:rsid w:val="0021068E"/>
    <w:rsid w:val="0021146C"/>
    <w:rsid w:val="00211D57"/>
    <w:rsid w:val="00215677"/>
    <w:rsid w:val="00216BF0"/>
    <w:rsid w:val="002170B3"/>
    <w:rsid w:val="00220292"/>
    <w:rsid w:val="0022402F"/>
    <w:rsid w:val="002344E4"/>
    <w:rsid w:val="00241758"/>
    <w:rsid w:val="002460E9"/>
    <w:rsid w:val="00250E40"/>
    <w:rsid w:val="00253FBE"/>
    <w:rsid w:val="00280777"/>
    <w:rsid w:val="00285E02"/>
    <w:rsid w:val="002906B6"/>
    <w:rsid w:val="00292362"/>
    <w:rsid w:val="00292545"/>
    <w:rsid w:val="00295F08"/>
    <w:rsid w:val="00296D6D"/>
    <w:rsid w:val="002976E5"/>
    <w:rsid w:val="002A4085"/>
    <w:rsid w:val="002B62DF"/>
    <w:rsid w:val="002B7721"/>
    <w:rsid w:val="002E1D2C"/>
    <w:rsid w:val="00307F79"/>
    <w:rsid w:val="00310F13"/>
    <w:rsid w:val="00313EC4"/>
    <w:rsid w:val="003171EA"/>
    <w:rsid w:val="00335AAC"/>
    <w:rsid w:val="0033680C"/>
    <w:rsid w:val="0034425C"/>
    <w:rsid w:val="003552AA"/>
    <w:rsid w:val="00362CBC"/>
    <w:rsid w:val="00366B6D"/>
    <w:rsid w:val="0037007C"/>
    <w:rsid w:val="00373A41"/>
    <w:rsid w:val="00387585"/>
    <w:rsid w:val="0039149C"/>
    <w:rsid w:val="00391D38"/>
    <w:rsid w:val="003930E4"/>
    <w:rsid w:val="003932A6"/>
    <w:rsid w:val="003A450B"/>
    <w:rsid w:val="003A6FB3"/>
    <w:rsid w:val="003A7193"/>
    <w:rsid w:val="003B32D6"/>
    <w:rsid w:val="003C305A"/>
    <w:rsid w:val="003D46F5"/>
    <w:rsid w:val="003F1FC7"/>
    <w:rsid w:val="003F3BAD"/>
    <w:rsid w:val="003F49BE"/>
    <w:rsid w:val="003F7040"/>
    <w:rsid w:val="00402A72"/>
    <w:rsid w:val="00402CD1"/>
    <w:rsid w:val="00406C10"/>
    <w:rsid w:val="0040766C"/>
    <w:rsid w:val="00415BF7"/>
    <w:rsid w:val="0043320D"/>
    <w:rsid w:val="00441C37"/>
    <w:rsid w:val="0045174E"/>
    <w:rsid w:val="00455873"/>
    <w:rsid w:val="00455D44"/>
    <w:rsid w:val="00460E08"/>
    <w:rsid w:val="00474DDA"/>
    <w:rsid w:val="004920BB"/>
    <w:rsid w:val="004A2699"/>
    <w:rsid w:val="004A4DBA"/>
    <w:rsid w:val="004B0921"/>
    <w:rsid w:val="004C1E35"/>
    <w:rsid w:val="004C67F5"/>
    <w:rsid w:val="004D5C57"/>
    <w:rsid w:val="00503D75"/>
    <w:rsid w:val="00514027"/>
    <w:rsid w:val="005154B6"/>
    <w:rsid w:val="00516AD3"/>
    <w:rsid w:val="005264A9"/>
    <w:rsid w:val="00533BAA"/>
    <w:rsid w:val="005436E4"/>
    <w:rsid w:val="00552767"/>
    <w:rsid w:val="0055782E"/>
    <w:rsid w:val="00560764"/>
    <w:rsid w:val="005635E5"/>
    <w:rsid w:val="005657BC"/>
    <w:rsid w:val="0056734E"/>
    <w:rsid w:val="005705A1"/>
    <w:rsid w:val="005829A9"/>
    <w:rsid w:val="005840B8"/>
    <w:rsid w:val="00595AE6"/>
    <w:rsid w:val="005B58D8"/>
    <w:rsid w:val="005C0EAD"/>
    <w:rsid w:val="005C6281"/>
    <w:rsid w:val="005E4CBB"/>
    <w:rsid w:val="00601392"/>
    <w:rsid w:val="00604A72"/>
    <w:rsid w:val="00610743"/>
    <w:rsid w:val="00611E0A"/>
    <w:rsid w:val="0061263C"/>
    <w:rsid w:val="0061730A"/>
    <w:rsid w:val="00625AA3"/>
    <w:rsid w:val="006321D0"/>
    <w:rsid w:val="00641B28"/>
    <w:rsid w:val="00646208"/>
    <w:rsid w:val="00651DAE"/>
    <w:rsid w:val="0066365E"/>
    <w:rsid w:val="0066537C"/>
    <w:rsid w:val="006737EE"/>
    <w:rsid w:val="006766B5"/>
    <w:rsid w:val="0068364C"/>
    <w:rsid w:val="00691468"/>
    <w:rsid w:val="006951C0"/>
    <w:rsid w:val="006A14E2"/>
    <w:rsid w:val="006A1FCD"/>
    <w:rsid w:val="006B496F"/>
    <w:rsid w:val="006D158D"/>
    <w:rsid w:val="006D3772"/>
    <w:rsid w:val="006E6591"/>
    <w:rsid w:val="007023BD"/>
    <w:rsid w:val="00710634"/>
    <w:rsid w:val="00711833"/>
    <w:rsid w:val="007125B4"/>
    <w:rsid w:val="007131C5"/>
    <w:rsid w:val="00715200"/>
    <w:rsid w:val="0072189D"/>
    <w:rsid w:val="007224EA"/>
    <w:rsid w:val="00730529"/>
    <w:rsid w:val="00732697"/>
    <w:rsid w:val="00737D6E"/>
    <w:rsid w:val="0074088D"/>
    <w:rsid w:val="00746FC8"/>
    <w:rsid w:val="00753692"/>
    <w:rsid w:val="00754958"/>
    <w:rsid w:val="00775A35"/>
    <w:rsid w:val="00783B88"/>
    <w:rsid w:val="007916F7"/>
    <w:rsid w:val="0079312B"/>
    <w:rsid w:val="007A57EA"/>
    <w:rsid w:val="007B0B78"/>
    <w:rsid w:val="007B6B07"/>
    <w:rsid w:val="007D2F09"/>
    <w:rsid w:val="007D4D93"/>
    <w:rsid w:val="007D556B"/>
    <w:rsid w:val="007D712B"/>
    <w:rsid w:val="007E0C6C"/>
    <w:rsid w:val="007E2FAD"/>
    <w:rsid w:val="007F24E7"/>
    <w:rsid w:val="008131CD"/>
    <w:rsid w:val="0082580B"/>
    <w:rsid w:val="00846506"/>
    <w:rsid w:val="00860398"/>
    <w:rsid w:val="00862C83"/>
    <w:rsid w:val="00866586"/>
    <w:rsid w:val="00870929"/>
    <w:rsid w:val="008742FD"/>
    <w:rsid w:val="008B0D91"/>
    <w:rsid w:val="008C3BBC"/>
    <w:rsid w:val="008C3DBA"/>
    <w:rsid w:val="008C739C"/>
    <w:rsid w:val="008F2687"/>
    <w:rsid w:val="00904B14"/>
    <w:rsid w:val="00906B24"/>
    <w:rsid w:val="0091199E"/>
    <w:rsid w:val="009129B9"/>
    <w:rsid w:val="00915D55"/>
    <w:rsid w:val="00924CE8"/>
    <w:rsid w:val="00944A83"/>
    <w:rsid w:val="009471B6"/>
    <w:rsid w:val="00950F36"/>
    <w:rsid w:val="00971CB6"/>
    <w:rsid w:val="00972D8E"/>
    <w:rsid w:val="0097653D"/>
    <w:rsid w:val="0098092D"/>
    <w:rsid w:val="009818E2"/>
    <w:rsid w:val="00982071"/>
    <w:rsid w:val="0098624F"/>
    <w:rsid w:val="0098757E"/>
    <w:rsid w:val="0099022A"/>
    <w:rsid w:val="0099746D"/>
    <w:rsid w:val="009A521F"/>
    <w:rsid w:val="009A675C"/>
    <w:rsid w:val="009B430C"/>
    <w:rsid w:val="009B7425"/>
    <w:rsid w:val="009D0DE1"/>
    <w:rsid w:val="009D22BD"/>
    <w:rsid w:val="00A1097D"/>
    <w:rsid w:val="00A12752"/>
    <w:rsid w:val="00A20D57"/>
    <w:rsid w:val="00A2503A"/>
    <w:rsid w:val="00A25845"/>
    <w:rsid w:val="00A25D79"/>
    <w:rsid w:val="00A26D5E"/>
    <w:rsid w:val="00A2759C"/>
    <w:rsid w:val="00A30FB5"/>
    <w:rsid w:val="00A32C55"/>
    <w:rsid w:val="00A337D3"/>
    <w:rsid w:val="00A400ED"/>
    <w:rsid w:val="00A475AA"/>
    <w:rsid w:val="00A479C7"/>
    <w:rsid w:val="00A77D5A"/>
    <w:rsid w:val="00A93EF6"/>
    <w:rsid w:val="00AA140A"/>
    <w:rsid w:val="00AB6AC4"/>
    <w:rsid w:val="00AC0FBF"/>
    <w:rsid w:val="00AD5942"/>
    <w:rsid w:val="00AF04B7"/>
    <w:rsid w:val="00AF07F2"/>
    <w:rsid w:val="00AF0A71"/>
    <w:rsid w:val="00B019F2"/>
    <w:rsid w:val="00B049B1"/>
    <w:rsid w:val="00B05FF4"/>
    <w:rsid w:val="00B06850"/>
    <w:rsid w:val="00B158E3"/>
    <w:rsid w:val="00B216DB"/>
    <w:rsid w:val="00B302CE"/>
    <w:rsid w:val="00B34EFD"/>
    <w:rsid w:val="00B367F1"/>
    <w:rsid w:val="00B42D97"/>
    <w:rsid w:val="00B56954"/>
    <w:rsid w:val="00B6098A"/>
    <w:rsid w:val="00B65C94"/>
    <w:rsid w:val="00B7495E"/>
    <w:rsid w:val="00B7782F"/>
    <w:rsid w:val="00B800FE"/>
    <w:rsid w:val="00B8267B"/>
    <w:rsid w:val="00B94A5A"/>
    <w:rsid w:val="00B94C1B"/>
    <w:rsid w:val="00B9644D"/>
    <w:rsid w:val="00BA6E4B"/>
    <w:rsid w:val="00BC0CFC"/>
    <w:rsid w:val="00BC20B7"/>
    <w:rsid w:val="00BF08C1"/>
    <w:rsid w:val="00BF3AEB"/>
    <w:rsid w:val="00C123D6"/>
    <w:rsid w:val="00C22DC9"/>
    <w:rsid w:val="00C24A55"/>
    <w:rsid w:val="00C46A3D"/>
    <w:rsid w:val="00C473D8"/>
    <w:rsid w:val="00C54CD3"/>
    <w:rsid w:val="00C560AE"/>
    <w:rsid w:val="00C572D3"/>
    <w:rsid w:val="00C70F2E"/>
    <w:rsid w:val="00C71A62"/>
    <w:rsid w:val="00C944B7"/>
    <w:rsid w:val="00CA431D"/>
    <w:rsid w:val="00CC1082"/>
    <w:rsid w:val="00CD1389"/>
    <w:rsid w:val="00CD2CBD"/>
    <w:rsid w:val="00CE220E"/>
    <w:rsid w:val="00CE3FBB"/>
    <w:rsid w:val="00CE68A4"/>
    <w:rsid w:val="00D030B4"/>
    <w:rsid w:val="00D16289"/>
    <w:rsid w:val="00D16A69"/>
    <w:rsid w:val="00D30350"/>
    <w:rsid w:val="00D30774"/>
    <w:rsid w:val="00D31CFA"/>
    <w:rsid w:val="00D35AF0"/>
    <w:rsid w:val="00D42B07"/>
    <w:rsid w:val="00D4472A"/>
    <w:rsid w:val="00D44842"/>
    <w:rsid w:val="00D4519F"/>
    <w:rsid w:val="00D4786E"/>
    <w:rsid w:val="00D50F12"/>
    <w:rsid w:val="00D545B3"/>
    <w:rsid w:val="00D6345C"/>
    <w:rsid w:val="00D713F0"/>
    <w:rsid w:val="00D7364A"/>
    <w:rsid w:val="00D87344"/>
    <w:rsid w:val="00D96CB0"/>
    <w:rsid w:val="00DA19EA"/>
    <w:rsid w:val="00DA5FD5"/>
    <w:rsid w:val="00DC0F32"/>
    <w:rsid w:val="00DC0FBD"/>
    <w:rsid w:val="00DC2D18"/>
    <w:rsid w:val="00DC5028"/>
    <w:rsid w:val="00DE3170"/>
    <w:rsid w:val="00DF4455"/>
    <w:rsid w:val="00E21772"/>
    <w:rsid w:val="00E23A6B"/>
    <w:rsid w:val="00E32FDB"/>
    <w:rsid w:val="00E35A85"/>
    <w:rsid w:val="00E41B18"/>
    <w:rsid w:val="00E55233"/>
    <w:rsid w:val="00E575F6"/>
    <w:rsid w:val="00E70E8B"/>
    <w:rsid w:val="00E82C77"/>
    <w:rsid w:val="00E84845"/>
    <w:rsid w:val="00EA0BD3"/>
    <w:rsid w:val="00EB1A09"/>
    <w:rsid w:val="00EC150C"/>
    <w:rsid w:val="00EC47D5"/>
    <w:rsid w:val="00ED2ACA"/>
    <w:rsid w:val="00ED470F"/>
    <w:rsid w:val="00EE13C1"/>
    <w:rsid w:val="00EE7711"/>
    <w:rsid w:val="00F01194"/>
    <w:rsid w:val="00F114A2"/>
    <w:rsid w:val="00F74CCB"/>
    <w:rsid w:val="00F866C1"/>
    <w:rsid w:val="00FA3658"/>
    <w:rsid w:val="00FA4E73"/>
    <w:rsid w:val="00FA76BC"/>
    <w:rsid w:val="00FB1B2A"/>
    <w:rsid w:val="00FC0C55"/>
    <w:rsid w:val="00FC6F4D"/>
    <w:rsid w:val="00FD3490"/>
    <w:rsid w:val="00FE4916"/>
    <w:rsid w:val="00FF4A1D"/>
    <w:rsid w:val="00FF5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3"/>
    <o:shapelayout v:ext="edit">
      <o:idmap v:ext="edit" data="1"/>
    </o:shapelayout>
  </w:shapeDefaults>
  <w:decimalSymbol w:val=","/>
  <w:listSeparator w:val=";"/>
  <w14:docId w14:val="431CD81C"/>
  <w15:docId w15:val="{375BEE4E-673B-4C8A-A4D9-E0B4A0713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7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25B4"/>
  </w:style>
  <w:style w:type="paragraph" w:styleId="Nagwek1">
    <w:name w:val="heading 1"/>
    <w:basedOn w:val="Normalny"/>
    <w:next w:val="Normalny"/>
    <w:link w:val="Nagwek1Znak"/>
    <w:uiPriority w:val="9"/>
    <w:qFormat/>
    <w:rsid w:val="005C6281"/>
    <w:pPr>
      <w:keepNext/>
      <w:keepLines/>
      <w:spacing w:after="0" w:line="240" w:lineRule="auto"/>
      <w:jc w:val="both"/>
      <w:outlineLvl w:val="0"/>
    </w:pPr>
    <w:rPr>
      <w:rFonts w:ascii="Calibri" w:eastAsia="Times New Roman" w:hAnsi="Calibri" w:cs="Times New Roman"/>
      <w:b/>
      <w:color w:val="1D1D1D"/>
      <w:sz w:val="18"/>
      <w:szCs w:val="1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C1E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C1E35"/>
  </w:style>
  <w:style w:type="paragraph" w:styleId="Stopka">
    <w:name w:val="footer"/>
    <w:basedOn w:val="Normalny"/>
    <w:link w:val="StopkaZnak"/>
    <w:uiPriority w:val="99"/>
    <w:unhideWhenUsed/>
    <w:rsid w:val="004C1E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1E35"/>
  </w:style>
  <w:style w:type="paragraph" w:styleId="Tekstdymka">
    <w:name w:val="Balloon Text"/>
    <w:basedOn w:val="Normalny"/>
    <w:link w:val="TekstdymkaZnak"/>
    <w:uiPriority w:val="99"/>
    <w:semiHidden/>
    <w:unhideWhenUsed/>
    <w:rsid w:val="00B96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644D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5C6281"/>
    <w:rPr>
      <w:rFonts w:ascii="Calibri" w:eastAsia="Times New Roman" w:hAnsi="Calibri" w:cs="Times New Roman"/>
      <w:b/>
      <w:color w:val="1D1D1D"/>
      <w:sz w:val="18"/>
      <w:szCs w:val="18"/>
      <w:lang w:val="x-none" w:eastAsia="x-none"/>
    </w:rPr>
  </w:style>
  <w:style w:type="character" w:styleId="Hipercze">
    <w:name w:val="Hyperlink"/>
    <w:uiPriority w:val="99"/>
    <w:unhideWhenUsed/>
    <w:rsid w:val="005C6281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C6281"/>
    <w:rPr>
      <w:color w:val="800080" w:themeColor="followedHyperlink"/>
      <w:u w:val="single"/>
    </w:rPr>
  </w:style>
  <w:style w:type="paragraph" w:customStyle="1" w:styleId="msonormal0">
    <w:name w:val="msonormal"/>
    <w:basedOn w:val="Normalny"/>
    <w:rsid w:val="005C6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5C62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C628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6281"/>
    <w:pPr>
      <w:spacing w:after="0" w:line="240" w:lineRule="auto"/>
      <w:jc w:val="both"/>
    </w:pPr>
    <w:rPr>
      <w:rFonts w:ascii="Calibri" w:eastAsia="Calibri" w:hAnsi="Calibri" w:cs="Times New Roman"/>
      <w:color w:val="1D1D1D"/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C6281"/>
    <w:rPr>
      <w:rFonts w:ascii="Calibri" w:eastAsia="Calibri" w:hAnsi="Calibri" w:cs="Times New Roman"/>
      <w:color w:val="1D1D1D"/>
      <w:sz w:val="20"/>
      <w:szCs w:val="20"/>
      <w:lang w:val="x-none"/>
    </w:rPr>
  </w:style>
  <w:style w:type="paragraph" w:styleId="Tekstpodstawowy">
    <w:name w:val="Body Text"/>
    <w:basedOn w:val="Normalny"/>
    <w:link w:val="TekstpodstawowyZnak"/>
    <w:semiHidden/>
    <w:unhideWhenUsed/>
    <w:rsid w:val="005C6281"/>
    <w:pPr>
      <w:spacing w:after="120"/>
    </w:pPr>
    <w:rPr>
      <w:rFonts w:ascii="Calibri" w:eastAsia="Times New Roman" w:hAnsi="Calibri" w:cs="Times New Roman"/>
      <w:lang w:val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C6281"/>
    <w:rPr>
      <w:rFonts w:ascii="Calibri" w:eastAsia="Times New Roman" w:hAnsi="Calibri" w:cs="Times New Roman"/>
      <w:lang w:val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62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C6281"/>
    <w:rPr>
      <w:rFonts w:ascii="Calibri" w:eastAsia="Calibri" w:hAnsi="Calibri" w:cs="Times New Roman"/>
      <w:b/>
      <w:bCs/>
      <w:color w:val="1D1D1D"/>
      <w:sz w:val="20"/>
      <w:szCs w:val="20"/>
      <w:lang w:val="x-none"/>
    </w:rPr>
  </w:style>
  <w:style w:type="paragraph" w:styleId="Bezodstpw">
    <w:name w:val="No Spacing"/>
    <w:uiPriority w:val="1"/>
    <w:qFormat/>
    <w:rsid w:val="005C6281"/>
    <w:pPr>
      <w:spacing w:after="0" w:line="240" w:lineRule="auto"/>
    </w:pPr>
    <w:rPr>
      <w:rFonts w:ascii="Calibri" w:eastAsia="Calibri" w:hAnsi="Calibri" w:cs="Times New Roman"/>
      <w:color w:val="1D1D1D"/>
      <w:sz w:val="18"/>
      <w:szCs w:val="18"/>
    </w:rPr>
  </w:style>
  <w:style w:type="paragraph" w:styleId="Poprawka">
    <w:name w:val="Revision"/>
    <w:uiPriority w:val="71"/>
    <w:semiHidden/>
    <w:rsid w:val="005C6281"/>
    <w:pPr>
      <w:spacing w:after="0" w:line="240" w:lineRule="auto"/>
    </w:pPr>
    <w:rPr>
      <w:rFonts w:ascii="Calibri" w:eastAsia="Calibri" w:hAnsi="Calibri" w:cs="Times New Roman"/>
      <w:color w:val="1D1D1D"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5C6281"/>
    <w:rPr>
      <w:lang w:val="x-none"/>
    </w:rPr>
  </w:style>
  <w:style w:type="paragraph" w:styleId="Akapitzlist">
    <w:name w:val="List Paragraph"/>
    <w:basedOn w:val="Normalny"/>
    <w:link w:val="AkapitzlistZnak"/>
    <w:uiPriority w:val="34"/>
    <w:qFormat/>
    <w:rsid w:val="005C6281"/>
    <w:pPr>
      <w:ind w:left="720"/>
      <w:contextualSpacing/>
    </w:pPr>
    <w:rPr>
      <w:lang w:val="x-none"/>
    </w:rPr>
  </w:style>
  <w:style w:type="character" w:customStyle="1" w:styleId="StopkadfrZnak">
    <w:name w:val="Stopka dfr Znak"/>
    <w:link w:val="Stopkadfr"/>
    <w:locked/>
    <w:rsid w:val="005C6281"/>
    <w:rPr>
      <w:color w:val="1D1D1D"/>
      <w:sz w:val="16"/>
      <w:szCs w:val="16"/>
    </w:rPr>
  </w:style>
  <w:style w:type="paragraph" w:customStyle="1" w:styleId="Stopkadfr">
    <w:name w:val="Stopka dfr"/>
    <w:link w:val="StopkadfrZnak"/>
    <w:qFormat/>
    <w:rsid w:val="005C6281"/>
    <w:pPr>
      <w:spacing w:after="0" w:line="240" w:lineRule="auto"/>
    </w:pPr>
    <w:rPr>
      <w:color w:val="1D1D1D"/>
      <w:sz w:val="16"/>
      <w:szCs w:val="16"/>
    </w:rPr>
  </w:style>
  <w:style w:type="character" w:customStyle="1" w:styleId="TextpolewejZnak">
    <w:name w:val="Text po lewej Znak"/>
    <w:link w:val="Textpolewej"/>
    <w:locked/>
    <w:rsid w:val="005C6281"/>
    <w:rPr>
      <w:b/>
      <w:color w:val="1D1D1D"/>
      <w:sz w:val="16"/>
      <w:szCs w:val="16"/>
    </w:rPr>
  </w:style>
  <w:style w:type="paragraph" w:customStyle="1" w:styleId="Textpolewej">
    <w:name w:val="Text po lewej"/>
    <w:link w:val="TextpolewejZnak"/>
    <w:qFormat/>
    <w:rsid w:val="005C6281"/>
    <w:pPr>
      <w:spacing w:after="0" w:line="240" w:lineRule="auto"/>
    </w:pPr>
    <w:rPr>
      <w:b/>
      <w:color w:val="1D1D1D"/>
      <w:sz w:val="16"/>
      <w:szCs w:val="16"/>
    </w:rPr>
  </w:style>
  <w:style w:type="paragraph" w:customStyle="1" w:styleId="Opis1">
    <w:name w:val="Opis1"/>
    <w:basedOn w:val="Normalny"/>
    <w:uiPriority w:val="99"/>
    <w:rsid w:val="005C6281"/>
    <w:pPr>
      <w:spacing w:before="60" w:after="0" w:line="240" w:lineRule="auto"/>
      <w:ind w:left="284" w:hanging="284"/>
    </w:pPr>
    <w:rPr>
      <w:rFonts w:ascii="Arial" w:eastAsia="Times New Roman" w:hAnsi="Arial" w:cs="Arial"/>
      <w:b/>
      <w:bCs/>
      <w:sz w:val="20"/>
      <w:szCs w:val="20"/>
      <w:lang w:val="en-GB" w:eastAsia="pl-PL"/>
    </w:rPr>
  </w:style>
  <w:style w:type="paragraph" w:customStyle="1" w:styleId="Opis2">
    <w:name w:val="Opis2"/>
    <w:basedOn w:val="Normalny"/>
    <w:uiPriority w:val="99"/>
    <w:rsid w:val="005C6281"/>
    <w:pPr>
      <w:spacing w:before="80" w:after="0" w:line="240" w:lineRule="auto"/>
    </w:pPr>
    <w:rPr>
      <w:rFonts w:ascii="Arial" w:eastAsia="Times New Roman" w:hAnsi="Arial" w:cs="Arial"/>
      <w:sz w:val="20"/>
      <w:szCs w:val="20"/>
      <w:lang w:val="en-GB" w:eastAsia="pl-PL"/>
    </w:rPr>
  </w:style>
  <w:style w:type="paragraph" w:customStyle="1" w:styleId="Default">
    <w:name w:val="Default"/>
    <w:rsid w:val="005C628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character" w:styleId="Odwoanieprzypisudolnego">
    <w:name w:val="footnote reference"/>
    <w:semiHidden/>
    <w:unhideWhenUsed/>
    <w:rsid w:val="005C6281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5C6281"/>
    <w:rPr>
      <w:sz w:val="16"/>
      <w:szCs w:val="16"/>
    </w:rPr>
  </w:style>
  <w:style w:type="table" w:styleId="Tabela-Siatka">
    <w:name w:val="Table Grid"/>
    <w:basedOn w:val="Standardowy"/>
    <w:uiPriority w:val="59"/>
    <w:rsid w:val="005C628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04B14"/>
    <w:rPr>
      <w:color w:val="605E5C"/>
      <w:shd w:val="clear" w:color="auto" w:fill="E1DFDD"/>
    </w:rPr>
  </w:style>
  <w:style w:type="paragraph" w:styleId="Wcicienormalne">
    <w:name w:val="Normal Indent"/>
    <w:basedOn w:val="Normalny"/>
    <w:uiPriority w:val="99"/>
    <w:semiHidden/>
    <w:unhideWhenUsed/>
    <w:rsid w:val="00B800FE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48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91532A-84CA-4004-BDEA-C78A6C03E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8</Pages>
  <Words>2013</Words>
  <Characters>12083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KAWKA</Company>
  <LinksUpToDate>false</LinksUpToDate>
  <CharactersWithSpaces>14068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Kawka</dc:creator>
  <cp:lastModifiedBy>Adrian Romańczak</cp:lastModifiedBy>
  <cp:revision>9</cp:revision>
  <cp:lastPrinted>2021-06-11T12:30:00Z</cp:lastPrinted>
  <dcterms:created xsi:type="dcterms:W3CDTF">2022-06-07T09:14:00Z</dcterms:created>
  <dcterms:modified xsi:type="dcterms:W3CDTF">2022-06-21T11:15:00Z</dcterms:modified>
</cp:coreProperties>
</file>