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3" w:rsidRPr="00670563" w:rsidRDefault="00670563" w:rsidP="0067056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Funduszu Pożyczkowego dla podmiotów ekonomii społecznej,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Cele i zasięg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670563" w:rsidRPr="00670563" w:rsidRDefault="00670563" w:rsidP="006705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Niniejszy Regulamin Funduszu Pożyczkowego dla podmiotów ekonomii społecznej (nazwa skrócona: Regulamin FP PES) określa zasady wspierania przez Fundusz Regionu Wałbrzyskiego (FRW) </w:t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podmiotów ekonomii społecznej, zwanych dalej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70563" w:rsidRPr="00670563" w:rsidRDefault="00670563" w:rsidP="006705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Celem </w:t>
      </w:r>
      <w:r w:rsidRPr="00670563">
        <w:rPr>
          <w:rFonts w:ascii="Times New Roman" w:hAnsi="Times New Roman" w:cs="Times New Roman"/>
          <w:iCs/>
          <w:color w:val="auto"/>
          <w:sz w:val="22"/>
          <w:szCs w:val="22"/>
        </w:rPr>
        <w:t>FP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jest ułatwienie </w:t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podmiotom ekonomii społecznej,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dostępu do finansowania zewnętrznego poprzez zwiększenie efektywności i dostępności pożyczek dla PES. </w:t>
      </w:r>
    </w:p>
    <w:p w:rsidR="00670563" w:rsidRPr="00670563" w:rsidRDefault="00670563" w:rsidP="006705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FP</w:t>
      </w:r>
      <w:r w:rsidRPr="0067056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PES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utworzony został na mocy umowy pomiędzy FRW a Bankiem Gospodarstwa Krajowego, pełniącym rolę Menadżera Krajowego Funduszu Przedsiębiorczości Społecznej w projekcie pn. </w:t>
      </w:r>
      <w:r w:rsidRPr="00670563">
        <w:rPr>
          <w:rFonts w:ascii="Times New Roman" w:hAnsi="Times New Roman" w:cs="Times New Roman"/>
          <w:sz w:val="22"/>
          <w:szCs w:val="22"/>
        </w:rPr>
        <w:t xml:space="preserve">Wdrożenie instrumentu pożyczkowego i reporęczeniowego w ramach Krajowego Funduszu Przedsiębiorczości Społecznej w Działaniu 2.9 PO WER”, współfinansowanym ze środków Europejskiego Funduszu Społecznego oraz budżetu państwa. </w:t>
      </w:r>
    </w:p>
    <w:p w:rsidR="00670563" w:rsidRPr="00670563" w:rsidRDefault="00670563" w:rsidP="006705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Pożyczki udzielane są ze środków </w:t>
      </w:r>
      <w:r w:rsidRPr="00670563">
        <w:rPr>
          <w:rFonts w:ascii="Times New Roman" w:hAnsi="Times New Roman" w:cs="Times New Roman"/>
          <w:sz w:val="22"/>
          <w:szCs w:val="22"/>
        </w:rPr>
        <w:t xml:space="preserve">Europejskiego Funduszu Społecznego, dotacji celowej budżetu państwa oraz środków własnych FRW.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color w:val="auto"/>
          <w:sz w:val="22"/>
          <w:szCs w:val="22"/>
        </w:rPr>
        <w:t>Podmioty uprawione do uzyskania wsparcia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Do ubiegania się o pożyczkę, zgodnie z Wytycznymi </w:t>
      </w:r>
      <w:r w:rsidRPr="00670563">
        <w:rPr>
          <w:rFonts w:ascii="Times New Roman" w:hAnsi="Times New Roman" w:cs="Times New Roman"/>
          <w:sz w:val="22"/>
          <w:szCs w:val="22"/>
          <w:lang w:eastAsia="ar-SA"/>
        </w:rPr>
        <w:t xml:space="preserve">Ministra Infrastruktury i Rozwoju w zakresie realizacji przedsięwzięć w obszarze włączenia społecznego i zwalczania ubóstwa z wykorzystaniem środków Europejskiego Funduszu Społecznego (EFS) i Europejskiego Funduszu Rozwoju Regionalnego (EFRR) na lata 2014-2020,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uprawnione są następujące PES: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przedsiębiorstwa społeczne, w tym spółdzielnie socjalne, o których mowa w ustawie z dnia 27 kwietnia 2006 r. o spółdzielniach socjalnych (Dz. U. Nr 94, poz. 651, z późn. zm.). </w:t>
      </w:r>
      <w:r w:rsidRPr="00670563">
        <w:rPr>
          <w:rFonts w:ascii="Times New Roman" w:hAnsi="Times New Roman" w:cs="Times New Roman"/>
        </w:rPr>
        <w:t>Przedsiębiorstwo społeczne to podmiot, który spełnia łącznie poniższe warunki: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Warunek 1: </w:t>
      </w: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Jest podmiotem prowadzącym zarejestrowaną w Krajowym Rejestrze Sądowym działalność gospodarczą (wyodrębnioną pod względem organizacyjnym i rachunkowym), której celem jest:</w:t>
      </w:r>
    </w:p>
    <w:p w:rsidR="00670563" w:rsidRPr="00670563" w:rsidRDefault="00670563" w:rsidP="00670563">
      <w:pPr>
        <w:numPr>
          <w:ilvl w:val="2"/>
          <w:numId w:val="10"/>
        </w:numPr>
        <w:tabs>
          <w:tab w:val="clear" w:pos="1156"/>
          <w:tab w:val="num" w:pos="1418"/>
        </w:tabs>
        <w:suppressAutoHyphens/>
        <w:spacing w:after="0" w:line="240" w:lineRule="auto"/>
        <w:ind w:left="2007" w:hanging="872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 integracja społeczna i zawodowa określonych kategorii osób wyrażona poziomem zatrudnienia tych osób:</w:t>
      </w:r>
    </w:p>
    <w:p w:rsidR="00670563" w:rsidRPr="00670563" w:rsidRDefault="00670563" w:rsidP="00670563">
      <w:pPr>
        <w:ind w:left="1560" w:hanging="142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- </w:t>
      </w:r>
      <w:r w:rsidR="008A522D" w:rsidRPr="00670563">
        <w:rPr>
          <w:rFonts w:ascii="Times New Roman" w:hAnsi="Times New Roman" w:cs="Times New Roman"/>
        </w:rPr>
        <w:t>zatrudnienie, co</w:t>
      </w:r>
      <w:r w:rsidRPr="00670563">
        <w:rPr>
          <w:rFonts w:ascii="Times New Roman" w:hAnsi="Times New Roman" w:cs="Times New Roman"/>
        </w:rPr>
        <w:t xml:space="preserve"> najmniej 50% osób bezrobotnych, w rozumieniu art. 2 ust. 1 pkt 2 ustawy z dnia 20 kwietnia 2004 r. o promocji zatrudnienia i instrumentach rynku pracy lub osób, o których mowa w art. 1 ust. 2 ustawy z dnia 13 czerwca 2003 r. o zatrudnieniu socjalnym lub </w:t>
      </w:r>
    </w:p>
    <w:p w:rsidR="00670563" w:rsidRPr="00670563" w:rsidRDefault="00670563" w:rsidP="00670563">
      <w:pPr>
        <w:ind w:left="2975" w:hanging="1557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- </w:t>
      </w:r>
      <w:r w:rsidR="008A522D" w:rsidRPr="00670563">
        <w:rPr>
          <w:rFonts w:ascii="Times New Roman" w:hAnsi="Times New Roman" w:cs="Times New Roman"/>
        </w:rPr>
        <w:t>zatrudnienie, co</w:t>
      </w:r>
      <w:r w:rsidRPr="00670563">
        <w:rPr>
          <w:rFonts w:ascii="Times New Roman" w:hAnsi="Times New Roman" w:cs="Times New Roman"/>
        </w:rPr>
        <w:t xml:space="preserve"> najmniej 30% osób o umiarkowanym lub znacznym stopniu niepełnosprawności; </w:t>
      </w:r>
    </w:p>
    <w:p w:rsidR="00670563" w:rsidRPr="00670563" w:rsidRDefault="00670563" w:rsidP="00670563">
      <w:pPr>
        <w:numPr>
          <w:ilvl w:val="2"/>
          <w:numId w:val="10"/>
        </w:numPr>
        <w:tabs>
          <w:tab w:val="clear" w:pos="1156"/>
          <w:tab w:val="num" w:pos="1418"/>
        </w:tabs>
        <w:suppressAutoHyphens/>
        <w:spacing w:after="0" w:line="240" w:lineRule="auto"/>
        <w:ind w:left="1418" w:hanging="283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lub realizacja usług społecznych świadczonych w interesie ogólnym, usług opieki nad dzieckiem w wieku do lat 3 zgodnie z ustawą  z dnia 4 lutego 2011 r. o opiece nad dziećmi w wieku do lat 3 (Dz. U. 2013 r. poz. 1457) lub usług wychowania przedszkolnego w przedszkolach lub w innych formach wychowania przedszkolnego zgodnie z ustawą z dnia 7 września 1991 r. o systemie oświaty, przy jednoczesnej realizacji celów prozatrudnieniowych: </w:t>
      </w:r>
      <w:r w:rsidR="008A522D" w:rsidRPr="00670563">
        <w:rPr>
          <w:rFonts w:ascii="Times New Roman" w:hAnsi="Times New Roman" w:cs="Times New Roman"/>
        </w:rPr>
        <w:t>zatrudnienie, co</w:t>
      </w:r>
      <w:r w:rsidRPr="00670563">
        <w:rPr>
          <w:rFonts w:ascii="Times New Roman" w:hAnsi="Times New Roman" w:cs="Times New Roman"/>
        </w:rPr>
        <w:t xml:space="preserve"> najmniej 20% osób, o których mowa w ppkt a;</w:t>
      </w:r>
    </w:p>
    <w:p w:rsidR="00670563" w:rsidRPr="00670563" w:rsidRDefault="00670563" w:rsidP="00670563">
      <w:pPr>
        <w:suppressAutoHyphens/>
        <w:ind w:left="1418"/>
        <w:jc w:val="both"/>
        <w:rPr>
          <w:rFonts w:ascii="Times New Roman" w:hAnsi="Times New Roman" w:cs="Times New Roman"/>
        </w:rPr>
      </w:pP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lastRenderedPageBreak/>
        <w:t xml:space="preserve">Warunek 2: </w:t>
      </w: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Jest podmiotem, który nie dystrybuuje zysku lub nadwyżki bilansowej pomiędzy udziałowców, akcjonariuszy lub pracowników, ale przeznacza go na wzmocnienie potencjału </w:t>
      </w:r>
      <w:r w:rsidR="008A522D" w:rsidRPr="00670563">
        <w:rPr>
          <w:rFonts w:ascii="Times New Roman" w:hAnsi="Times New Roman" w:cs="Times New Roman"/>
        </w:rPr>
        <w:t>przedsiębiorstwa, jako</w:t>
      </w:r>
      <w:r w:rsidRPr="00670563">
        <w:rPr>
          <w:rFonts w:ascii="Times New Roman" w:hAnsi="Times New Roman" w:cs="Times New Roman"/>
        </w:rPr>
        <w:t xml:space="preserve">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Warunek 3: </w:t>
      </w:r>
    </w:p>
    <w:p w:rsidR="00670563" w:rsidRPr="00670563" w:rsidRDefault="00670563" w:rsidP="00670563">
      <w:pPr>
        <w:suppressAutoHyphens/>
        <w:ind w:left="851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Jest zarządzany na zasadach demokratycznych (w przypadku spółdzielni) </w:t>
      </w:r>
      <w:r w:rsidR="008A522D" w:rsidRPr="00670563">
        <w:rPr>
          <w:rFonts w:ascii="Times New Roman" w:hAnsi="Times New Roman" w:cs="Times New Roman"/>
        </w:rPr>
        <w:t>albo, co</w:t>
      </w:r>
      <w:r w:rsidRPr="00670563">
        <w:rPr>
          <w:rFonts w:ascii="Times New Roman" w:hAnsi="Times New Roman" w:cs="Times New Roman"/>
        </w:rPr>
        <w:t xml:space="preserve"> najmniej posiada ciało konsultacyjno-doradcze z udziałem pracowników lub innych interesariuszy, zaś wynagrodzenia kadry zarządzającej są ograniczone limitami.</w:t>
      </w:r>
    </w:p>
    <w:p w:rsidR="00670563" w:rsidRPr="00670563" w:rsidRDefault="00670563" w:rsidP="0067056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podmioty reintegracyjne, realizujące usługi reintegracji społecznej i zawodowej osób zagrożonych wykluczeniem społecznym:</w:t>
      </w:r>
    </w:p>
    <w:p w:rsidR="00670563" w:rsidRPr="00670563" w:rsidRDefault="00670563" w:rsidP="00670563">
      <w:pPr>
        <w:numPr>
          <w:ilvl w:val="0"/>
          <w:numId w:val="1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Centra Integracji Społecznej (CIS) i Kluby Integracji Społecznej (KIS),</w:t>
      </w:r>
    </w:p>
    <w:p w:rsidR="00670563" w:rsidRPr="00670563" w:rsidRDefault="00670563" w:rsidP="00670563">
      <w:pPr>
        <w:numPr>
          <w:ilvl w:val="0"/>
          <w:numId w:val="1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Zakłady Aktywności Zawodowej (ZAZ) i Warsztaty Terapii Zajęciowej (WTZ), o których mowa w ustawie z dnia 27 sierpnia 1997 r. o rehabilitacji zawodowej i społecznej oraz zatrudnianiu osób niepełnosprawnych;</w:t>
      </w:r>
    </w:p>
    <w:p w:rsidR="00670563" w:rsidRPr="00670563" w:rsidRDefault="00670563" w:rsidP="0067056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organizacje pozarządowe lub podmioty, o których mowa w art. 3 ust. 3 pkt 1 ustawy z dnia 24 kwietnia 2003 r. o działalności pożytku publicznego i o wolontariacie (Dz. U. z 2014 r. poz. 1118, z późn. zm.);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podmioty sfery gospodarczej utworzone w związku z realizacją celu społecznego, </w:t>
      </w:r>
      <w:r w:rsidR="008A522D" w:rsidRPr="00670563">
        <w:rPr>
          <w:rFonts w:ascii="Times New Roman" w:hAnsi="Times New Roman" w:cs="Times New Roman"/>
          <w:lang w:eastAsia="ar-SA"/>
        </w:rPr>
        <w:t>bądź, dla których</w:t>
      </w:r>
      <w:r w:rsidRPr="00670563">
        <w:rPr>
          <w:rFonts w:ascii="Times New Roman" w:hAnsi="Times New Roman" w:cs="Times New Roman"/>
          <w:lang w:eastAsia="ar-SA"/>
        </w:rPr>
        <w:t xml:space="preserve"> leżący we wspólnym interesie cel społeczny jest racją bytu działalności komercyjnej. Grupę tę można podzielić na następujące podgrupy:</w:t>
      </w:r>
    </w:p>
    <w:p w:rsidR="00670563" w:rsidRPr="00670563" w:rsidRDefault="00670563" w:rsidP="00670563">
      <w:pPr>
        <w:numPr>
          <w:ilvl w:val="0"/>
          <w:numId w:val="12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organizacje pozarządowe, o których mowa w ustawie z dnia 24 kwietnia 2003 r. o działalności pożytku publicznego i o wolontariacie, prowadzące działalność gospodarczą, z której zyski wspierają realizację celów statutowych,</w:t>
      </w:r>
    </w:p>
    <w:p w:rsidR="00670563" w:rsidRPr="00670563" w:rsidRDefault="00670563" w:rsidP="00670563">
      <w:pPr>
        <w:numPr>
          <w:ilvl w:val="0"/>
          <w:numId w:val="12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spółdzielnie, których celem jest zatrudnienie tj. spółdzielnie pracy, inwalidów i niewidomych, działające w oparciu o ustawę z dnia 16 września 1982 r. - Prawo spółdzielcze (Dz. U. z 2013 r. poz. 1443, z późn. zm.),</w:t>
      </w:r>
    </w:p>
    <w:p w:rsidR="00670563" w:rsidRPr="00670563" w:rsidRDefault="00670563" w:rsidP="00670563">
      <w:pPr>
        <w:numPr>
          <w:ilvl w:val="0"/>
          <w:numId w:val="12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spółki non-profit, o których mowa w ustawie z dnia 24 kwietnia 2003 r. o działalności pożytku publicznego i o wolontariacie, o ile udział sektora publicznego w spółce wynosi nie więcej niż 50%.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PES ubiegające się o wsparcie muszą jednocześnie spełniać następujące warunki: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posiadają siedzibę, oddział na terenie województwa: dolnośląskiego, lubuskiego, opolskiego, wielkopolskiego; 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posiadają osobowość prawną (w przypadku podmiotów reintegracyjnych pożyczkobiorcą może być wyłącznie organ prowadzący dany podmiot reintegracyjny);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  <w:lang w:eastAsia="ar-SA"/>
        </w:rPr>
        <w:t>nie są dużymi przedsiębiorcami, tzn. spełniają kryterium mikro-, małego lub średniego przedsiębiorcy („MŚP”), zgodnie z Załącznikiem I do Rozporządzenia Komisji (UE) NR 651/2014 z dnia 17 czerwca 2014 r. uznającego niektóre rodzaje pomocy za zgodne z rynkiem wewnętrznym w zastosowaniu art. 107 i 108 Traktatu;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ich organem prowadzącym nie jest jednostka samorządu terytorialnego;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potwierdzą spełnienie warunku określonego w art. 37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 Europejskiego Funduszu Morskiego i Rybackiego oraz ustanawiające przepisy ogólne dotyczące Europejskiego Funduszu Rozwoju Regionalnego, Europejskiego Funduszu Społecznego, Funduszu Spójności i Europejskiego Funduszu Morskiego i Rybackiego oraz uchylającego </w:t>
      </w:r>
      <w:r w:rsidRPr="00670563">
        <w:rPr>
          <w:rFonts w:ascii="Times New Roman" w:hAnsi="Times New Roman" w:cs="Times New Roman"/>
          <w:lang w:eastAsia="ar-SA"/>
        </w:rPr>
        <w:lastRenderedPageBreak/>
        <w:t xml:space="preserve">rozporządzenie Rady (WE) nr 1083/2006 (Rozporządzenie ogólne Nr 1303/2013), </w:t>
      </w:r>
      <w:r w:rsidR="008A522D" w:rsidRPr="00670563">
        <w:rPr>
          <w:rFonts w:ascii="Times New Roman" w:hAnsi="Times New Roman" w:cs="Times New Roman"/>
          <w:lang w:eastAsia="ar-SA"/>
        </w:rPr>
        <w:t>tj., że</w:t>
      </w:r>
      <w:r w:rsidRPr="00670563">
        <w:rPr>
          <w:rFonts w:ascii="Times New Roman" w:hAnsi="Times New Roman" w:cs="Times New Roman"/>
          <w:lang w:eastAsia="ar-SA"/>
        </w:rPr>
        <w:t xml:space="preserve"> przedsięwzięcia przeznaczone do wsparcia są finansowo wykonalne;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>wykażą realne źródła spłaty zobowiązań oraz posiadają zdolność do spłaty pożyczki wraz z odsetkami w umownym terminie spłaty;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lang w:eastAsia="ar-SA"/>
        </w:rPr>
        <w:t xml:space="preserve">potwierdzą, że wartość pomocy publicznej otrzymanej w ramach wsparcia nie podlega notyfikacji Komisji Europejskiej, zgodnie z limitami wskazanymi w Rozporządzeniu Komisji (UE) nr 1407/2013 z dnia 18 grudnia 2013 r. w sprawie stosowania art. 107 i 108 Traktatu o funkcjonowaniu Unii Europejskiej do pomocy de minimis; 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bookmarkStart w:id="0" w:name="_Ref454892653"/>
      <w:r w:rsidRPr="00670563">
        <w:rPr>
          <w:rFonts w:ascii="Times New Roman" w:hAnsi="Times New Roman" w:cs="Times New Roman"/>
        </w:rPr>
        <w:t xml:space="preserve">prowadzą rachunkowość zgodnie z obowiązującymi przepisami; 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terminowo regulują płatności podatkowe wobec Skarbu Państwa oraz zobowiązania wobec ZUS. Dla udokumentowania powyższej okoliczności wnioskodawca składa nie starsze niż 1 miesiąc zaświadczenia o braku zadłużenia wobec powyższych instytucji. 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mają odpowiednie warunki oraz możliwości techniczno-organizacyjne do zarządzania proponowanym przedsięwzięciem, </w:t>
      </w:r>
    </w:p>
    <w:p w:rsidR="00670563" w:rsidRPr="00670563" w:rsidRDefault="00670563" w:rsidP="00670563">
      <w:pPr>
        <w:pStyle w:val="Akapitzlist"/>
        <w:numPr>
          <w:ilvl w:val="0"/>
          <w:numId w:val="3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 xml:space="preserve">zostali pozytywnie zweryfikowani w bazach informacji gospodarczych.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670563" w:rsidRPr="00670563" w:rsidRDefault="00670563" w:rsidP="00670563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 może uzależnić udzielenie pożyczki od zapewnienia udziału środków własnych wnioskodawcy na częściowe pokrycie przedsięwzięcia, o którego finansowanie ubiega się wnioskodawca (do 20%).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lang w:eastAsia="ar-SA"/>
        </w:rPr>
      </w:pPr>
      <w:r w:rsidRPr="00670563">
        <w:rPr>
          <w:rFonts w:ascii="Times New Roman" w:hAnsi="Times New Roman" w:cs="Times New Roman"/>
          <w:b/>
          <w:lang w:eastAsia="ar-SA"/>
        </w:rPr>
        <w:t>Korzyści społeczne warunkujące możliwość ubiegania się o pożyczkę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Kryterium dopuszczającym do ubiegania się o wsparcie w formie pożyczek</w:t>
      </w:r>
      <w:r w:rsidRPr="00670563">
        <w:rPr>
          <w:rFonts w:ascii="Times New Roman" w:hAnsi="Times New Roman" w:cs="Times New Roman"/>
          <w:lang w:eastAsia="ar-SA"/>
        </w:rPr>
        <w:t xml:space="preserve"> dla PES jest założenie osiągnięcia przez PES, w ramach przedsięwzięcia planowanego do sfinansowania ze środków pożyczki, co najmniej jednej z kategorii korzyści społecznych, zgodnie z poniższym katalogiem korzyści społecznych</w:t>
      </w:r>
      <w:bookmarkEnd w:id="0"/>
      <w:r w:rsidRPr="00670563">
        <w:rPr>
          <w:rFonts w:ascii="Times New Roman" w:hAnsi="Times New Roman" w:cs="Times New Roman"/>
          <w:lang w:eastAsia="ar-SA"/>
        </w:rPr>
        <w:t xml:space="preserve">. </w:t>
      </w:r>
      <w:r w:rsidRPr="00670563">
        <w:rPr>
          <w:rFonts w:ascii="Times New Roman" w:hAnsi="Times New Roman" w:cs="Times New Roman"/>
        </w:rPr>
        <w:t xml:space="preserve">Aby PES mógł otrzymać wsparcie, musi spełnić przynajmniej jedno z kryteriów z poniższego katalogu.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313"/>
        <w:gridCol w:w="5386"/>
      </w:tblGrid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  <w:vAlign w:val="center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Katalog korzyści społecznych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Pytania pomocnicze – na etapie ubiegania się o pożyczkę</w:t>
            </w:r>
          </w:p>
        </w:tc>
      </w:tr>
      <w:tr w:rsidR="00670563" w:rsidRPr="00670563" w:rsidTr="00CA1F73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Kryteria ogólne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lub rozszerzenie działalności z poszanowaniem zasad zrównoważonego rozwoju 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dzięki realizacji projektu PES: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uzyska certyfikaty ekologiczne oferowanych produktów/usług?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będzie korzystał z surowców z certyfikatami ekologicznymi?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mechanizmy segregacji odpadów?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podejmie lub rozszerzy działalność z poszanowaniem zasad zrównoważonego rozwoju innymi niż wskazane wyżej?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działań w partnerstwie z innymi podmiotami dla realizacji wspólnych celów społecznych 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projektu lub dzięki realizacji projektu – dla realizacji wspólnych celów społecznych – PES podejmie aktywności w partnerstwie z samorządem, innym PES lub podmiotem komercyjnym?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Zaangażowanie lokalnych dostawców/podwykonawców w łańcuchu dostaw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projektu lub dzięki realizacji projektu PES zaangażuje w łańcuchu dostaw dostawców/podwykonawców działających na terenie gminy, w której realizowany będzie projekt?</w:t>
            </w:r>
          </w:p>
        </w:tc>
      </w:tr>
      <w:tr w:rsidR="00670563" w:rsidRPr="00670563" w:rsidTr="00CA1F73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Korzyści związane z zatrudnianiem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Zatrudnienie dodatkowo przynajmniej jednej osoby, ze szczególnym uwzględnieniem osób zagrożonych ubóstwem i wykluczeniem społecznym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wyniku realizacji przedsięwzięcia: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PES planuje zatrudnienie przynajmniej jednej osoby na przynajmniej pół etatu?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nowe stanowisko pracy zostanie utrzymane przynajmniej przez 6 miesięcy od daty zatrudnienia?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obydwa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Rozwój miejsca pracy, w tym rozwój miejsca pracy osoby zagrożonej ubóstwem lub wykluczeniem społecznym w rozumieniu </w:t>
            </w:r>
            <w:r w:rsidRPr="00670563">
              <w:rPr>
                <w:rFonts w:ascii="Times New Roman" w:eastAsia="Calibri" w:hAnsi="Times New Roman" w:cs="Times New Roman"/>
                <w:i/>
              </w:rPr>
              <w:t>Wytycznych…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realizacji projektu PES zapewni: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doposażenie istniejącego stanowiska pracy?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remont istniejącego stanowiska pracy?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Podwyższenie wynagrodzeń pracowników należących do grup zagrożonych ubóstwem lub wykluczeniem społecznym, zaangażowanych w realizację przedsięwzięcia finansowanego z pożyczki, bądź wprowadzenie elastycznych form zatrudnienia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podniesie wynagrodzenie przynajmniej jednemu pracownikowi z grupy zagrożonej ubóstwem lub wykluczeniem społecznym?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możliwość skorzystania z elastycznych formy zatrudnienia, uwzględniających np. ruchomy czas pracy lub pracę zdalną?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Zwiększenie intensywności/zakresu działań reintegracyjnych na rzecz członków/pracowników – wsparcia indywidualnego, bądź wprowadzenie wsparcia dla członków rodziny członków/pracowników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 wprowadzi (jeśli dotychczas takich działań nie prowadził), rozszerzy lub zwiększy intensywność wsparcia indywidualnego na rzecz: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swoich członków lub pracowników?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rodziny swoich członków lub pracowników?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Kryterium uznaje się za spełnione, jeśli uzyskano odpowiedź twierdzącą na co najmniej jedno z powyższych pytań, przy czym przez wsparcie indywidualne rozumiane jest np. wsparcie terapeutyczne, </w:t>
            </w:r>
            <w:proofErr w:type="spellStart"/>
            <w:r w:rsidRPr="00670563">
              <w:rPr>
                <w:rFonts w:ascii="Times New Roman" w:eastAsia="Calibri" w:hAnsi="Times New Roman" w:cs="Times New Roman"/>
              </w:rPr>
              <w:t>coachin</w:t>
            </w:r>
            <w:bookmarkStart w:id="1" w:name="_GoBack"/>
            <w:bookmarkEnd w:id="1"/>
            <w:r w:rsidRPr="00670563">
              <w:rPr>
                <w:rFonts w:ascii="Times New Roman" w:eastAsia="Calibri" w:hAnsi="Times New Roman" w:cs="Times New Roman"/>
              </w:rPr>
              <w:t>gowe</w:t>
            </w:r>
            <w:proofErr w:type="spellEnd"/>
            <w:r w:rsidRPr="00670563">
              <w:rPr>
                <w:rFonts w:ascii="Times New Roman" w:eastAsia="Calibri" w:hAnsi="Times New Roman" w:cs="Times New Roman"/>
              </w:rPr>
              <w:t>, asysta pracy, edukacja, reintegracja społeczna oraz zajęcia kulturalno-oświatowe.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Podnoszenie kompetencji i kwalifikacji członków/pracowników, w tym zagrożonych ubóstwem lub wykluczeniem społecznym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projektu PES przewidział działania rozwojowo/szkoleniowe dla przynajmniej jednego członka/pracownika, tj. udział w szkoleniach, doradztwie bądź kształcenie w ramach publicznego lub prywatnego systemu edukacji? </w:t>
            </w:r>
          </w:p>
        </w:tc>
      </w:tr>
      <w:tr w:rsidR="00670563" w:rsidRPr="00670563" w:rsidTr="00CA1F73">
        <w:trPr>
          <w:cantSplit/>
        </w:trPr>
        <w:tc>
          <w:tcPr>
            <w:tcW w:w="9322" w:type="dxa"/>
            <w:gridSpan w:val="3"/>
            <w:shd w:val="clear" w:color="auto" w:fill="auto"/>
          </w:tcPr>
          <w:p w:rsidR="00670563" w:rsidRPr="00670563" w:rsidRDefault="00670563" w:rsidP="00CA1F7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563">
              <w:rPr>
                <w:rFonts w:ascii="Times New Roman" w:eastAsia="Calibri" w:hAnsi="Times New Roman" w:cs="Times New Roman"/>
                <w:b/>
              </w:rPr>
              <w:t>Korzyści związane z rodzajem/sposobem świadczenia usług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Podjęcie nowej lub rozwijanie/rozszerzenie świadczonej dotąd usługi społecznej świadczonej w interesie ogólnym w rozumieniu </w:t>
            </w:r>
            <w:r w:rsidRPr="00670563">
              <w:rPr>
                <w:rFonts w:ascii="Times New Roman" w:eastAsia="Calibri" w:hAnsi="Times New Roman" w:cs="Times New Roman"/>
                <w:i/>
              </w:rPr>
              <w:t>Wytycznych…</w:t>
            </w:r>
            <w:r w:rsidRPr="00670563">
              <w:rPr>
                <w:rFonts w:ascii="Times New Roman" w:eastAsia="Calibri" w:hAnsi="Times New Roman" w:cs="Times New Roman"/>
              </w:rPr>
              <w:t xml:space="preserve"> oraz usług przedszkolnych i opieki nad dzieckiem do lat trzech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dzięki realizacji projektu PES: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nową lub rozwinie/rozszerzy świadczoną wcześniej w interesie ogólnym usługę społeczną?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wprowadzi lub rozwinie rozszerzy usługi przedszkolne i/lub opieki nad dzieckiem do lat trzech?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313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lub rozwijanie działań w ramach kluczowych sfer rozwojowych wskazanych w Działaniu I.4 KPRES</w:t>
            </w:r>
          </w:p>
        </w:tc>
        <w:tc>
          <w:tcPr>
            <w:tcW w:w="5386" w:type="dxa"/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 xml:space="preserve">Czy w ramach projektu PES podejmie lub rozwinie działania w ramach: 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solidarności pokoleń?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polityki rodzinnej?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turystyki społecznej?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budownictwa społecznego?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lokalnych produktów kulturowych?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kierunków rozwoju określonych w strategii rozwoju województwa i w regionalnym programie rozwoju ekonomii społecznej?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działań na rzecz społeczności lokalnej, w tym promowanie przedsiębiorczości społecznej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Czy w ramach lub w wyniku realizacji projektu PES rozpocznie nowe lub rozszerzy zakres bądź częstotliwość dotychczasowych działań na rzecz społeczności lokalnej w zakresie działalności: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edukacyjnej?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profilaktycznej?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kulturalnej?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informacyjnej?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integracyjnej?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promowania działalności społecznej?</w:t>
            </w:r>
          </w:p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innej, wpływającej na poprawę stanu życia lub perspektyw członków społeczności lokalnej?</w:t>
            </w: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Kryterium uznaje się za spełnione, jeśli uzyskano odpowiedź twierdzącą na co najmniej jedno z powyższych pytań.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313" w:type="dxa"/>
            <w:tcBorders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Podjęcie nowych lub rozwijanie realizowanych dotąd działań na rzecz rozwoju lokalnego związanych z animacją lokalną, dziedzictwem kulturowym jednostki samorządu terytorialnego, w tym obejmujące zadania w co najmniej jednym z poniższych zakresów: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Każdy w ramach poniższych punktów: czy planowana przez PES nowa działalność lub rozwinięcie dotychczasowych działań obejmuje zadania w danym zadań?</w:t>
            </w: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12a.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rewitalizacji, o której mowa w ustawie z dnia 9 października 2015 r. o rewitalizacji (Dz. U. z 2015,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poz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1717) 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12b.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kultury, w tym bibliotek gminnych i innych instytucji kultury oraz ochrony zabytków i opieki nad zabytkami, o których mowa w ustawie  z dnia 25 października 1991 r. o organizowaniu i prowadzeniu działalności kulturalnej (tj. Dz. U. z 2012 r. poz. 406,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 ustawy z dnia 23 lipca 2003 r. o ochronie zabytków i opiece nad zabytkami (tj. Dz. U. z 2014 r. poz. 1446,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zm.), ustawy z dnia 27 czerwca 1997 r. o bibliotekach (tj. Dz. U. z 2012 r. poz. 642,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 zm.) oraz ustawy z dnia 21 listopada 1996 r. o muzeach ( tj. Dz. U. z 2012 r. poz. 987);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12c.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kultury fizycznej i turystyki, o których mowa w ustawie z dnia 25 czerwca 2010 r. o sporcie (tj. Dz. U. z 2014 r. poz. 715, z 2015 r. poz. 1321), z dnia 25 czerwca 1999 r. o Polskiej Organizacji Turystycznej (tj. Dz. U. z 2016 r. poz. 156), z dnia 29 sierpnia 1997 r. o usługach turystycznych (tj. Dz. U. z 2014 r. poz. 196,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>. zm.), oraz w zakresie krajoznawstwa w rozumieniu ustawy z dnia 24 kwietnia 2003 r. o działalności pożytku publicznego i o wolontariacie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lastRenderedPageBreak/>
              <w:t>12d.</w:t>
            </w:r>
          </w:p>
        </w:tc>
        <w:tc>
          <w:tcPr>
            <w:tcW w:w="33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 xml:space="preserve">ochrony środowiska i przyrody, gospodarki wodnej, o których mowa w ustawie z dnia 13 września 1996 r. o utrzymaniu czystości i porządku w gminach (tj. Dz. U. z 2013 r. poz. 1399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ustawie z dnia 18 lipca 2001 r. Prawo wodne (tj. Dz. U. z 2015 r. poz. 469,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 xml:space="preserve">. zm.), ustawie z dnia 14 grudnia 2012 r. o odpadach (Dz. U. z 2013 r. poz. 21, z </w:t>
            </w:r>
            <w:proofErr w:type="spellStart"/>
            <w:r w:rsidRPr="00670563">
              <w:rPr>
                <w:rFonts w:ascii="Times New Roman" w:hAnsi="Times New Roman" w:cs="Times New Roman"/>
              </w:rPr>
              <w:t>późn</w:t>
            </w:r>
            <w:proofErr w:type="spellEnd"/>
            <w:r w:rsidRPr="00670563">
              <w:rPr>
                <w:rFonts w:ascii="Times New Roman" w:hAnsi="Times New Roman" w:cs="Times New Roman"/>
              </w:rPr>
              <w:t>. zm.), ustawie z dnia 20 lutego 2015 r. o odnawialnych źródłach energii (Dz. U. 2015 poz. 478)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0563" w:rsidRPr="00670563" w:rsidTr="00CA1F73">
        <w:trPr>
          <w:cantSplit/>
        </w:trPr>
        <w:tc>
          <w:tcPr>
            <w:tcW w:w="623" w:type="dxa"/>
            <w:tcBorders>
              <w:top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  <w:r w:rsidRPr="00670563">
              <w:rPr>
                <w:rFonts w:ascii="Times New Roman" w:eastAsia="Calibri" w:hAnsi="Times New Roman" w:cs="Times New Roman"/>
              </w:rPr>
              <w:t>12e.</w:t>
            </w:r>
          </w:p>
        </w:tc>
        <w:tc>
          <w:tcPr>
            <w:tcW w:w="3313" w:type="dxa"/>
            <w:tcBorders>
              <w:top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70563">
              <w:rPr>
                <w:rFonts w:ascii="Times New Roman" w:hAnsi="Times New Roman" w:cs="Times New Roman"/>
              </w:rPr>
              <w:t>wspierania i upowszechniania idei samorządowej, w tym tworzenia warunków do działania i rozwoju jednostek pomocniczych i wdrażania programów pobudzania aktywności obywatelskiej, o których mowa w ustawie z dnia 8 marca 1990 r. o samorządzie gminnym (tj. Dz. U. z 2015 r. poz. 1515, 1890)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70563" w:rsidRPr="00670563" w:rsidRDefault="00670563" w:rsidP="00670563">
      <w:pPr>
        <w:rPr>
          <w:rFonts w:ascii="Times New Roman" w:hAnsi="Times New Roman" w:cs="Times New Roman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670563" w:rsidRPr="00670563" w:rsidRDefault="00670563" w:rsidP="00670563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Weryfikacja spełnienia kryteriów korzyści społecznych będzie prowadzona przez FRW w następujący sposób. </w:t>
      </w:r>
    </w:p>
    <w:p w:rsidR="00670563" w:rsidRPr="00670563" w:rsidRDefault="00670563" w:rsidP="006705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Na etapie ubiegania się o pożyczkę, FRW będzie dokonywał oceny spełnienia kryteriów na podstawie złożonego przez PES wniosku o pożyczkę i rozmowy przeprowadzanej z wnioskodawcą. </w:t>
      </w:r>
    </w:p>
    <w:p w:rsidR="00670563" w:rsidRPr="00670563" w:rsidRDefault="00670563" w:rsidP="006705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PES, które otrzymają pożyczkę, będą zobowiązane do przedstawienia FRW sprawozdania z realizacji korzyści społecznych. Forma i termin przekazania sprawozdania zostaną określone w umowie pożyczki, na podstawie uzgodnień pomiędzy PES i FRW. </w:t>
      </w:r>
    </w:p>
    <w:p w:rsidR="00670563" w:rsidRPr="00670563" w:rsidRDefault="00670563" w:rsidP="00670563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FRW, na podstawie złożonych sprawozdań, będzie uprawniony do weryfikowania faktycznego spełnienia korzyści społecznych, podczas kontroli prowadzonych w PES (weryfikacja tych danych będzie jednym z elementów całościowej kontroli w PES). Weryfikacja będzie prowadzona na podstawie dokumentów źródłowych odpowiednich dla określonego kryterium (np. zawarte umowy, wystawione faktury, listy płac, zaświadczenia o szkoleniach itp.).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670563">
        <w:rPr>
          <w:rFonts w:ascii="Times New Roman" w:hAnsi="Times New Roman" w:cs="Times New Roman"/>
          <w:b/>
        </w:rPr>
        <w:t>Przeznaczenie pożyczek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7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Pożyczki przeznaczone są na finansowanie rozpoczęcia działalności bądź na cele związane z kontynuacją działalności PES, a w szczególności: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koszty funkcjonowania PES we wczesnej fazie rozwoju działalności gospodarczej;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wzrost aktywów (majątku), w tym zwiększenie wartości majątku trwałego - zakup nowych, odtworzenie zużytych bądź modernizację istniejących środków trwałych związanych z prowadzoną lub planowaną przez PES rozszerzoną działalnością, np.: zakup wyposażenia, maszyn, urządzeń, aparatów, w tym środków </w:t>
      </w:r>
      <w:r w:rsidRPr="00670563">
        <w:rPr>
          <w:rFonts w:ascii="Times New Roman" w:eastAsia="Arial" w:hAnsi="Times New Roman" w:cs="Times New Roman"/>
          <w:lang w:eastAsia="ar-SA"/>
        </w:rPr>
        <w:lastRenderedPageBreak/>
        <w:t xml:space="preserve">transportu bezpośrednio związanych z działalnością PES;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bieżącą działalność przedsiębiorstwa (tzn. finansowanie umożliwiające regulowanie bieżących zobowiązań, np. pokrycie części kosztów zatrudnienia personelu, kosztów administracyjnych, kosztów zakupu drobnego wyposażenia itp.);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rozszerzenie działalności przedsiębiorstwa poprzez podejmowanie działań mających na celu zwiększenie osiąganych przychodów, w tym finansowanie przedsięwzięć mających na celu rozpoczęcie nowej lub innej od dotychczas prowadzonej działalności;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tworzenie nowych miejsc pracy;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wdrażanie nowych rozwiązań technologicznych lub technicznych; </w:t>
      </w:r>
    </w:p>
    <w:p w:rsidR="00670563" w:rsidRPr="00670563" w:rsidRDefault="00670563" w:rsidP="00670563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inne cele gospodarcze przyczyniające się do rozwoju PES.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Pożyczki w ramach FP PES przeznaczone są na finansowanie przedsięwzięć, mających na celu (zgodnie z art. 37 ust. 4 rozporządzenia ogólnego nr 1303/2013) rozszerzenie działalności, wzmocnienie podstawowej działalności przedsiębiorstwa lub realizację nowych przedsięwzięć, przechodzenie przez nowe przedsiębiorstwa na nowe rynki lub na nowe rozwiązania. 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Finansowanie w ramach FP PES może obejmować inwestycje zarówno w środki trwałe oraz wartości niematerialne i prawne, jak również w kapitał obrotowy. Zgodnie z art. 37 ust. 1 rozporządzenia ogólnego nr 1303/2013 musi to być inwestycja finansowo wykonalna i nieotrzymująca wystarczającego finansowania ze źródeł rynkowych; dodatkowo, przedsięwzięcie finansowane pożyczką musi generować korzyści społeczne. 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udzielane na finansowanie/w związku z finansowaniem przedsięwzięć już zrealizowanych. Pożyczka udzielana w ramach FP PES może być przyznana wyłącznie na pokrycie wydatków dokonanych lub zobowiązań zaciągniętych po zawarciu umowy o pożyczkę. 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przeznaczane na spłatę innych pożyczek i kredytów oraz spłatę zobowiązań publiczno-prawnych, z wyłączeniem podatku VAT oraz składek odprowadzanych do Zakładu Ubezpieczeń Społecznych w związku z utworzeniem miejsca/miejsc pracy. 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Nakłady inwestycyjne (które mogą też dotyczyć sprzętu używanego) określa się w cenach brutto.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Wsparcie nie może być udzielane na finansowanie pomostowe/prefinansowanie wydatków ponoszonych w związku z realizacją przedsięwzięcia, które będzie finansowane z funduszy strukturalnych, innych funduszy, programów, środków i instrumentów Unii Europejskiej, a także innych źródeł pomocy krajowej lub zagranicznej, ani ze środków publicznych, oraz na zapewnienie wkładu własnego do realizacji projektów współfinansowanych ze środków europejskich bądź publicznych. </w:t>
      </w:r>
    </w:p>
    <w:p w:rsidR="00670563" w:rsidRPr="00670563" w:rsidRDefault="00670563" w:rsidP="00670563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Środki z pożyczki nie mogą być przeznaczone na sfinansowanie transakcji pomiędzy podmiotami powiązanymi kapitałowo lub osobowo. Powiązania kapitałowe lub osobowe to powiązania pomiędzy Pożyczkobiorcą a innym podmiotem</w:t>
      </w:r>
      <w:r w:rsidRPr="00670563">
        <w:rPr>
          <w:rFonts w:ascii="Times New Roman" w:eastAsia="FreeSans" w:hAnsi="Times New Roman" w:cs="Times New Roman"/>
        </w:rPr>
        <w:t xml:space="preserve">, polegające m.in. na: pozostawaniu w takim stosunku prawnym lub faktycznym, który może budzić uzasadnione wątpliwości, co do bezstronności w wyborze dostawcy/wykonawcy. W przypadku wystąpienia ww. powiązań FRW odmówi udzielenia pożyczki.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8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Wsparcie udzielane jest z posiadanych przez FRW środków w ramach FP PES.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9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Pożyczka jest udzielana w wysokości niezbędnej i wystarczającej (łącznie ze środkami własnymi PES) do osiągnięcia zamierzonych działań i korzyści społecznych oraz celu pomocy finansowej.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sz w:val="22"/>
          <w:szCs w:val="22"/>
          <w:lang w:eastAsia="ar-SA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udzielania i obsługi pożyczek </w:t>
      </w: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lang w:eastAsia="ar-SA"/>
        </w:rPr>
      </w:pPr>
    </w:p>
    <w:p w:rsidR="00670563" w:rsidRPr="00670563" w:rsidRDefault="00670563" w:rsidP="00670563">
      <w:pPr>
        <w:pStyle w:val="Akapitzlist"/>
        <w:suppressAutoHyphens/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lang w:eastAsia="ar-SA"/>
        </w:rPr>
      </w:pPr>
      <w:r w:rsidRPr="00670563">
        <w:rPr>
          <w:rFonts w:ascii="Times New Roman" w:hAnsi="Times New Roman" w:cs="Times New Roman"/>
          <w:b/>
          <w:bCs/>
        </w:rPr>
        <w:t>§ 10</w:t>
      </w:r>
    </w:p>
    <w:p w:rsidR="00670563" w:rsidRPr="00670563" w:rsidRDefault="00670563" w:rsidP="00670563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Warunkiem ubiegania się o pożyczkę jest złożenie wniosku o pożyczkę w FRW. </w:t>
      </w:r>
    </w:p>
    <w:p w:rsidR="00670563" w:rsidRPr="00670563" w:rsidRDefault="00670563" w:rsidP="00670563">
      <w:pPr>
        <w:pStyle w:val="Akapitzlist"/>
        <w:numPr>
          <w:ilvl w:val="0"/>
          <w:numId w:val="1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Wniosek o pożyczkę oraz o dotację na spłatę odsetek jest jednocześnie wnioskiem o udzielenie pomocy </w:t>
      </w:r>
      <w:r w:rsidRPr="00670563">
        <w:rPr>
          <w:rFonts w:ascii="Times New Roman" w:hAnsi="Times New Roman" w:cs="Times New Roman"/>
          <w:i/>
        </w:rPr>
        <w:t>de minimis</w:t>
      </w:r>
      <w:r w:rsidRPr="00670563">
        <w:rPr>
          <w:rFonts w:ascii="Times New Roman" w:hAnsi="Times New Roman" w:cs="Times New Roman"/>
        </w:rPr>
        <w:t xml:space="preserve">, o ile w przypadku pożyczki udzielonej w części lub w całości ze środków EFS i budżetu państwa </w:t>
      </w:r>
      <w:r w:rsidRPr="00670563">
        <w:rPr>
          <w:rFonts w:ascii="Times New Roman" w:hAnsi="Times New Roman" w:cs="Times New Roman"/>
        </w:rPr>
        <w:lastRenderedPageBreak/>
        <w:t xml:space="preserve">zastosowane zostanie oprocentowanie preferencyjne i/lub w przypadku pożyczki udzielonej w części lub w całości ze środków wkładu własnego FRW przyznana zostanie dotacja na spłatę odsetek. </w:t>
      </w:r>
    </w:p>
    <w:p w:rsidR="00670563" w:rsidRPr="00670563" w:rsidRDefault="00670563" w:rsidP="00670563">
      <w:pPr>
        <w:pStyle w:val="Akapitzlist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670563">
        <w:rPr>
          <w:rFonts w:ascii="Times New Roman" w:hAnsi="Times New Roman" w:cs="Times New Roman"/>
        </w:rPr>
        <w:t xml:space="preserve">FRW zapewniania PES wsparcie doradcze w procesie ubiegania się o pożyczkę, w szczególności w zakresie przygotowania wniosku o pożyczkę, a także na etapie korzystania z pożyczki w celu wsparcia PES w efektywnym wykorzystaniu środków pożyczki.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11</w:t>
      </w:r>
    </w:p>
    <w:p w:rsidR="00670563" w:rsidRPr="00670563" w:rsidRDefault="00670563" w:rsidP="0067056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Pożyczek z FP PES udziela się na podstawie wniosku o pożyczkę wraz z wymaganymi załącznikami, po przeprowadzeniu analizy ryzyka niespłacenia zaciągniętego zobowiązania, zgodnie ze stosowaną przez FRW metodologią oceny ryzyka i po ustanowieniu należytego zabezpieczenia spłaty zobowiązania. </w:t>
      </w:r>
    </w:p>
    <w:p w:rsidR="00670563" w:rsidRPr="00670563" w:rsidRDefault="00670563" w:rsidP="0067056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etapie oceny wniosku FRW ma prawo do przeprowadzenia wizyty w siedzibie Wnioskodawcy lub miejscu prowadzenia działalności przez Wnioskodawcę.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Rodzaje dostępnych pożyczek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12</w:t>
      </w:r>
    </w:p>
    <w:p w:rsidR="00670563" w:rsidRPr="00670563" w:rsidRDefault="00670563" w:rsidP="006705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Pożyczki w ramach FP PES udzielane są jako pożyczki z oprocentowaniem preferencyjnym lub rynkowym. </w:t>
      </w:r>
    </w:p>
    <w:p w:rsidR="00670563" w:rsidRPr="00670563" w:rsidRDefault="00670563" w:rsidP="0067056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Udzielenie pożyczki na warunkach preferencyjnych oznacza jednocześnie udzielenie pomocy de minimis.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13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W ramach FP PES dostępne są dwa rodzaje pożyczek:</w:t>
      </w:r>
    </w:p>
    <w:p w:rsidR="00670563" w:rsidRPr="00670563" w:rsidRDefault="00670563" w:rsidP="00670563">
      <w:pPr>
        <w:pStyle w:val="Akapitzlist"/>
        <w:numPr>
          <w:ilvl w:val="0"/>
          <w:numId w:val="2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Pożyczka na start – której celem jest zapewnienie dostępu do źródeł finansowania dla PES we wczesnej fazie rozwoju, tj. działających nie dłużej niż 12 miesięcy; </w:t>
      </w:r>
    </w:p>
    <w:p w:rsidR="00670563" w:rsidRPr="00670563" w:rsidRDefault="00670563" w:rsidP="00670563">
      <w:pPr>
        <w:pStyle w:val="Akapitzlist"/>
        <w:numPr>
          <w:ilvl w:val="0"/>
          <w:numId w:val="2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rozwój - dla PES działających powyżej 12 m-</w:t>
      </w:r>
      <w:proofErr w:type="spellStart"/>
      <w:r w:rsidRPr="00670563">
        <w:rPr>
          <w:rFonts w:ascii="Times New Roman" w:hAnsi="Times New Roman" w:cs="Times New Roman"/>
        </w:rPr>
        <w:t>cy</w:t>
      </w:r>
      <w:proofErr w:type="spellEnd"/>
      <w:r w:rsidRPr="00670563">
        <w:rPr>
          <w:rFonts w:ascii="Times New Roman" w:hAnsi="Times New Roman" w:cs="Times New Roman"/>
        </w:rPr>
        <w:t xml:space="preserve">, której celem jest finansowanie rozwoju działalności PES.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14</w:t>
      </w:r>
    </w:p>
    <w:p w:rsidR="00670563" w:rsidRPr="00670563" w:rsidRDefault="00670563" w:rsidP="006705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start charakteryzuje się następującymi parametrami:</w:t>
      </w:r>
    </w:p>
    <w:p w:rsidR="00670563" w:rsidRPr="00670563" w:rsidRDefault="00670563" w:rsidP="00670563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maksymalna jednostkowa wartość Pożyczki</w:t>
      </w:r>
      <w:r w:rsidRPr="00670563">
        <w:rPr>
          <w:rFonts w:ascii="Times New Roman" w:hAnsi="Times New Roman" w:cs="Times New Roman"/>
          <w:lang w:eastAsia="ar-SA"/>
        </w:rPr>
        <w:t xml:space="preserve"> </w:t>
      </w:r>
      <w:r w:rsidRPr="00670563">
        <w:rPr>
          <w:rFonts w:ascii="Times New Roman" w:eastAsia="Arial" w:hAnsi="Times New Roman" w:cs="Times New Roman"/>
          <w:lang w:eastAsia="ar-SA"/>
        </w:rPr>
        <w:t>na start – 100 tys. zł;</w:t>
      </w:r>
    </w:p>
    <w:p w:rsidR="00670563" w:rsidRPr="00670563" w:rsidRDefault="00670563" w:rsidP="00670563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pożyczkobiorca może zaciągnąć maksymalnie dwie Pożyczki na start, o łącznej wartości nieprzekraczającej 200 tys. zł, tj. jedną pożyczkę z przeznaczeniem na sfinansowanie kosztów funkcjonowania PES we wczesnej fazie rozwoju działalności gospodarczej oraz dodatkowo jedną pożyczkę na utworzenie miejsca/miejsc pracy; w ramach pożyczek na sfinansowanie kosztów funkcjonowania we wczesnej fazie rozwoju, PES założyć może także tworzenie miejsca/miejsc pracy, co nie oznacza braku możliwości ubiegania się o kolejną pożyczkę, która może być przeznaczona wyłącznie na utworzenie kolejnego/kolejnych miejsc pracy; </w:t>
      </w:r>
    </w:p>
    <w:p w:rsidR="00670563" w:rsidRPr="00670563" w:rsidRDefault="00670563" w:rsidP="00670563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oprocentowanie pożyczki ze środków EFS oraz dotacji celowej budżetu państwa,  ustalane jest na poziomie stopy redyskonta weksli NBP z możliwością obniżenia do ½ stopy redyskonta weksli NBP w przypadku, gdy celem/jednym z celów realizowanego przedsięwzięcia jest tworzenie nowego/nowych miejsc pracy; </w:t>
      </w:r>
    </w:p>
    <w:p w:rsidR="00670563" w:rsidRPr="00670563" w:rsidRDefault="00670563" w:rsidP="00670563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>Wysokość oprocentowania jest stała.</w:t>
      </w:r>
      <w:r w:rsidRPr="00670563">
        <w:rPr>
          <w:rFonts w:ascii="Times New Roman" w:eastAsia="Arial" w:hAnsi="Times New Roman" w:cs="Times New Roman"/>
          <w:lang w:eastAsia="ar-SA"/>
        </w:rPr>
        <w:t>;</w:t>
      </w:r>
    </w:p>
    <w:p w:rsidR="00670563" w:rsidRPr="00670563" w:rsidRDefault="00670563" w:rsidP="00670563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okres spłaty pożyczki – maksymalnie 5 lat od dnia wypłaty środków, bądź od dnia wypłaty pierwszej transzy środków, w przypadku gdy pożyczka będzie uruchamiana w transzach;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15</w:t>
      </w:r>
    </w:p>
    <w:p w:rsidR="00670563" w:rsidRPr="00670563" w:rsidRDefault="00670563" w:rsidP="0067056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Pożyczka na rozwój charakteryzuje się następującymi parametrami: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maksymalna jednostkowa wartość pożyczki na realizację jednego przedsięwzięcia – do 500 tys. zł;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pożyczkobiorca może zaciągnąć więcej niż jedną pożyczkę, pod warunkiem, że łączna wartość finansowania nie przekroczy 1 mln zł;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contextualSpacing w:val="0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oprocentowanie Pożyczki na rozwój</w:t>
      </w:r>
      <w:r w:rsidRPr="00670563">
        <w:rPr>
          <w:rFonts w:ascii="Times New Roman" w:eastAsia="Arial" w:hAnsi="Times New Roman" w:cs="Times New Roman"/>
          <w:bCs/>
          <w:iCs/>
          <w:lang w:eastAsia="ar-SA"/>
        </w:rPr>
        <w:t xml:space="preserve"> uzależnione jest od kwoty finansowania</w:t>
      </w:r>
      <w:r w:rsidRPr="00670563">
        <w:rPr>
          <w:rFonts w:ascii="Times New Roman" w:eastAsia="Arial" w:hAnsi="Times New Roman" w:cs="Times New Roman"/>
          <w:lang w:eastAsia="ar-SA"/>
        </w:rPr>
        <w:t>:</w:t>
      </w:r>
    </w:p>
    <w:p w:rsidR="00670563" w:rsidRPr="00670563" w:rsidRDefault="00670563" w:rsidP="0067056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1276" w:hanging="283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do kwoty 100 tys. zł - oprocentowanie pożyczki ze środków EFS oraz dotacji budżetu państwa – ustalane </w:t>
      </w:r>
      <w:r w:rsidRPr="00670563">
        <w:rPr>
          <w:rFonts w:ascii="Times New Roman" w:eastAsia="Arial" w:hAnsi="Times New Roman" w:cs="Times New Roman"/>
          <w:lang w:eastAsia="ar-SA"/>
        </w:rPr>
        <w:lastRenderedPageBreak/>
        <w:t>jest na poziomie stopy redyskonta weksli NBP, z możliwością obniżenia tego oprocentowania do poziomu ½ stopy redyskonta weksli NBP, gdy w ramach realizowanego przedsięwzięcia tworzone jest nowe miejsce pracy;</w:t>
      </w:r>
    </w:p>
    <w:p w:rsidR="00670563" w:rsidRPr="00670563" w:rsidRDefault="00670563" w:rsidP="00670563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1276" w:hanging="283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powyżej kwoty 100 tys. PLN – oprocentowanie pożyczki ze środków EFS oraz dotacji budżetu państwa – ustalane jest jako oprocentowanie rynkowe, które może ulec obniżeniu w przypadku, gdy celem/jednym z celów realizowanego przedsięwzięcia jest utworzenie i utrzymanie nowego miejsca pracy/nowych miejsc pracy; oprocentowanie to może zostać obniżone do poziomu stopy redyskonta weksli NBP, gdy w ramach realizowanego przedsięwzięcia utworzona zostanie liczba nowych miejsc pracy odpowiadająca kwocie zaciągniętej pożyczki w proporcjach, zgodnie z którymi 100 tys. PLN pożyczki przekłada się na utworzenie 1 miejsca pracy; 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hAnsi="Times New Roman" w:cs="Times New Roman"/>
        </w:rPr>
        <w:t>Wysokość oprocentowania jest stała</w:t>
      </w:r>
      <w:r w:rsidRPr="00670563">
        <w:rPr>
          <w:rFonts w:ascii="Times New Roman" w:eastAsia="Arial" w:hAnsi="Times New Roman" w:cs="Times New Roman"/>
          <w:lang w:eastAsia="ar-SA"/>
        </w:rPr>
        <w:t>;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okres spłaty pożyczki – maksymalnie 7 lat od dnia wypłaty środków, bądź od dnia wypłaty pierwszej transzy środków, w przypadku gdy pożyczka będzie uruchamiana w transzach;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Oprocentowanie pożyczek ze środków wkładu własnego FRW ustalane jest na warunkach rynkowych, które ustalane jest </w:t>
      </w:r>
      <w:r w:rsidRPr="00670563">
        <w:rPr>
          <w:rFonts w:ascii="Times New Roman" w:hAnsi="Times New Roman" w:cs="Times New Roman"/>
        </w:rPr>
        <w:t>według stopy referencyjnej obliczanej przy zastosowaniu obowiązującej stopy bazowej oraz marży ustalonej w oparciu o Komunikat Komisji Europejskiej w sprawie zmiany metody ustalania stóp referencyjnych i dyskontowych (</w:t>
      </w:r>
      <w:proofErr w:type="spellStart"/>
      <w:r w:rsidRPr="00670563">
        <w:rPr>
          <w:rFonts w:ascii="Times New Roman" w:hAnsi="Times New Roman" w:cs="Times New Roman"/>
        </w:rPr>
        <w:t>Dz.Urz</w:t>
      </w:r>
      <w:proofErr w:type="spellEnd"/>
      <w:r w:rsidRPr="00670563">
        <w:rPr>
          <w:rFonts w:ascii="Times New Roman" w:hAnsi="Times New Roman" w:cs="Times New Roman"/>
        </w:rPr>
        <w:t>. EU C 14 z 19.1.2008r. str. 6), obowiązującej w dniu zawarcia umowy o udzielenie pożyczki</w:t>
      </w:r>
      <w:r w:rsidRPr="00670563">
        <w:rPr>
          <w:rFonts w:ascii="Times New Roman" w:eastAsia="Arial" w:hAnsi="Times New Roman" w:cs="Times New Roman"/>
          <w:lang w:eastAsia="ar-SA"/>
        </w:rPr>
        <w:t xml:space="preserve">. </w:t>
      </w:r>
    </w:p>
    <w:p w:rsidR="00670563" w:rsidRPr="00670563" w:rsidRDefault="00670563" w:rsidP="00670563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993" w:hanging="284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Okres spłaty pożyczek finansowanych w 100% ze środków wkładu własnego oraz warunki dotyczące dostępności, przeznaczenia pożyczek, rodzajów pożyczek i ich parametrów są analogiczne jak ma to miejsce w odniesieniu do poszczególnych rodzajów pożyczek, udzielanych ze środków EFS oraz dotacji celowej budżetu państwa.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16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Parametry wspólne dla obu rodzajów pożyczek:</w:t>
      </w:r>
    </w:p>
    <w:p w:rsidR="00670563" w:rsidRPr="00670563" w:rsidRDefault="00670563" w:rsidP="00670563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>udział pożyczki w koszcie przedsięwzięcia – do 100%;</w:t>
      </w:r>
    </w:p>
    <w:p w:rsidR="00670563" w:rsidRPr="00670563" w:rsidRDefault="00670563" w:rsidP="00670563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karencja w spłacie kapitału pożyczki - </w:t>
      </w:r>
      <w:r w:rsidRPr="00670563">
        <w:rPr>
          <w:rFonts w:ascii="Times New Roman" w:hAnsi="Times New Roman" w:cs="Times New Roman"/>
        </w:rPr>
        <w:t xml:space="preserve">W uzasadnionych przypadkach FRW może udzielić karencji w spłacie kapitału pożyczki. Maksymalny okres karencji w spłacie rat kapitałowych wynosi 6 miesięcy </w:t>
      </w:r>
      <w:r w:rsidRPr="00670563">
        <w:rPr>
          <w:rFonts w:ascii="Times New Roman" w:eastAsia="Arial" w:hAnsi="Times New Roman" w:cs="Times New Roman"/>
          <w:lang w:eastAsia="ar-SA"/>
        </w:rPr>
        <w:t>od dnia wypłaty środków, bądź od dnia wypłaty pierwszej transzy środków, w przypadku gdy pożyczka będzie uruchamiana w ramach więcej niż jednej transzy</w:t>
      </w:r>
      <w:r w:rsidRPr="00670563">
        <w:rPr>
          <w:rFonts w:ascii="Times New Roman" w:hAnsi="Times New Roman" w:cs="Times New Roman"/>
        </w:rPr>
        <w:t xml:space="preserve"> i mieści się w umownym okresie spłaty pożyczki. </w:t>
      </w:r>
    </w:p>
    <w:p w:rsidR="00670563" w:rsidRPr="00670563" w:rsidRDefault="00670563" w:rsidP="00670563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670563">
        <w:rPr>
          <w:rFonts w:ascii="Times New Roman" w:eastAsia="Arial" w:hAnsi="Times New Roman" w:cs="Times New Roman"/>
          <w:lang w:eastAsia="ar-SA"/>
        </w:rPr>
        <w:t xml:space="preserve">zabezpieczenie –weksel własny in blanco oraz co najmniej 1 forma innego zabezpieczenia spłaty pożyczki, z zastrzeżeniem zapisów </w:t>
      </w:r>
      <w:r w:rsidRPr="00670563">
        <w:rPr>
          <w:rFonts w:ascii="Times New Roman" w:hAnsi="Times New Roman" w:cs="Times New Roman"/>
          <w:b/>
          <w:bCs/>
        </w:rPr>
        <w:t>§</w:t>
      </w:r>
      <w:r w:rsidRPr="00670563">
        <w:rPr>
          <w:rFonts w:ascii="Times New Roman" w:eastAsia="Arial" w:hAnsi="Times New Roman" w:cs="Times New Roman"/>
          <w:lang w:eastAsia="ar-SA"/>
        </w:rPr>
        <w:t xml:space="preserve"> 18 ust. 4 Regulaminu. </w:t>
      </w:r>
    </w:p>
    <w:p w:rsidR="00670563" w:rsidRPr="00670563" w:rsidRDefault="00670563" w:rsidP="00670563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Spłata rat kapitałowych i odsetkowych następuje w okresach miesięcznych zgodnie z terminami określonymi w harmonogramie spłat. </w:t>
      </w:r>
    </w:p>
    <w:p w:rsidR="00670563" w:rsidRPr="00670563" w:rsidRDefault="00670563" w:rsidP="00670563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Dla potrzeb wyliczania odsetek od kapitału i odsetek przeterminowanych określa się, że rok stanowi 360 dni, kwartał 90 dni, a miesiąc 30 dni. </w:t>
      </w:r>
    </w:p>
    <w:p w:rsidR="00670563" w:rsidRPr="00670563" w:rsidRDefault="00670563" w:rsidP="00670563">
      <w:pPr>
        <w:widowControl w:val="0"/>
        <w:suppressAutoHyphens/>
        <w:jc w:val="both"/>
        <w:rPr>
          <w:rFonts w:ascii="Times New Roman" w:eastAsia="Arial" w:hAnsi="Times New Roman" w:cs="Times New Roman"/>
          <w:lang w:eastAsia="ar-SA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17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FRW nie pobiera żadnych opłat i prowizji od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kwoty przyznanej pożyczki z tytułu udzielenia i obsługi pożyczki.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18</w:t>
      </w:r>
    </w:p>
    <w:p w:rsidR="00670563" w:rsidRPr="00670563" w:rsidRDefault="00670563" w:rsidP="00670563">
      <w:pPr>
        <w:pStyle w:val="Default"/>
        <w:numPr>
          <w:ilvl w:val="0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zabezpieczenie spłaty udzielanych z FP PES pożyczek przyjmuje się przewidziane prawem formy: weksel własny, przewłaszczenie, poręczenie cywilne lub wekslowe, hipotekę, blokadę środków na rachunku, blokadę środków w funduszach inwestycyjnych, cesję należności, cesję praw i inne. </w:t>
      </w:r>
    </w:p>
    <w:p w:rsidR="00670563" w:rsidRPr="00670563" w:rsidRDefault="00670563" w:rsidP="0067056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Ostateczna forma zabezpieczenia uzależniona jest od akceptacji FRW. </w:t>
      </w:r>
    </w:p>
    <w:p w:rsidR="00670563" w:rsidRPr="00670563" w:rsidRDefault="00670563" w:rsidP="0067056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przypadku poręczenia cywilnego lub wekslowego osoby fizycznej pozostającej w związku małżeńskim, w którym ustawowa wspólność małżeńska nie została ograniczona ani wyłączona, wymagane jest poręczenie obojga małżonków. </w:t>
      </w:r>
    </w:p>
    <w:p w:rsidR="00670563" w:rsidRPr="00670563" w:rsidRDefault="00670563" w:rsidP="0067056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 udzielenia jednostkowej pożyczki w wysokości nie przekraczającej kwoty 20.000,00 zł, wystarczające jest zabezpieczenie w formie weksla własnego. FRW ma jednak prawo wymagać dodatkowego zabezpieczenia, w zależności od oceny ryzyka związanego z pożyczką.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color w:val="auto"/>
          <w:sz w:val="22"/>
          <w:szCs w:val="22"/>
        </w:rPr>
        <w:t>Zasady obniżania oprocentowania pożyczek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19</w:t>
      </w:r>
    </w:p>
    <w:p w:rsidR="00670563" w:rsidRPr="00670563" w:rsidRDefault="00670563" w:rsidP="00670563">
      <w:pPr>
        <w:pStyle w:val="Akapitzlist"/>
        <w:numPr>
          <w:ilvl w:val="0"/>
          <w:numId w:val="2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Obniżenie oprocentowania dotyczy pożyczek udzielanych ze środków powierzonych FRW przez BGK. W celu przyznania obniżonego oprocentowania konieczne jest złożenie przez PES deklaracji, we wniosku o udzielenie pożyczki, iż w ramach planowanego przedsięwzięcia przewiduje utworzenie nowego miejsca/nowych miejsc pracy.</w:t>
      </w:r>
    </w:p>
    <w:p w:rsidR="00670563" w:rsidRPr="00670563" w:rsidRDefault="00670563" w:rsidP="00670563">
      <w:pPr>
        <w:pStyle w:val="Akapitzlist"/>
        <w:numPr>
          <w:ilvl w:val="0"/>
          <w:numId w:val="2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Miejsce pracy uprawniające do zastosowania obniżki oprocentowania, oznacza stanowisko pracy spełniające łącznie następujące warunki: 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wymiar nie mniejszy niż ½ etatu; 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utworzone na podstawie umowy o pracę nie później niż w ciągu 6 miesięcy od dnia podpisania umowy pożyczki;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utrzymane przez okres co najmniej 6 miesięcy. </w:t>
      </w:r>
    </w:p>
    <w:p w:rsidR="00670563" w:rsidRPr="00670563" w:rsidRDefault="00670563" w:rsidP="00670563">
      <w:pPr>
        <w:pStyle w:val="Akapitzlist"/>
        <w:numPr>
          <w:ilvl w:val="0"/>
          <w:numId w:val="2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Oprocentowanie może zostać obniżone maksymalnie do poziomu:</w:t>
      </w:r>
    </w:p>
    <w:p w:rsidR="00670563" w:rsidRPr="00670563" w:rsidRDefault="00670563" w:rsidP="00670563">
      <w:pPr>
        <w:pStyle w:val="Akapitzlist"/>
        <w:keepNext/>
        <w:numPr>
          <w:ilvl w:val="0"/>
          <w:numId w:val="3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½ stopy redyskonta weksli NBP - w przypadku pożyczki na start oraz pożyczki na rozwój do wysokości 100 tys. zł oraz </w:t>
      </w:r>
    </w:p>
    <w:p w:rsidR="00670563" w:rsidRPr="00670563" w:rsidRDefault="00670563" w:rsidP="00670563">
      <w:pPr>
        <w:pStyle w:val="Akapitzlist"/>
        <w:keepNext/>
        <w:numPr>
          <w:ilvl w:val="0"/>
          <w:numId w:val="3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stopy redyskonta weksli NBP, zgodnie z algorytmem przedstawionym w ust. 5 pkt 2 – w przypadku pożyczki powyżej 100 tys. zł. </w:t>
      </w:r>
    </w:p>
    <w:p w:rsidR="00670563" w:rsidRPr="00670563" w:rsidRDefault="00670563" w:rsidP="00670563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 przypadku Pożyczki na start, oprocentowanie jest obniżane do ½ stopy redyskonta weksli NBP w przypadku zamiaru utworzenia przez pożyczkobiorcę przynajmniej jednego miejsca pracy. </w:t>
      </w:r>
    </w:p>
    <w:p w:rsidR="00670563" w:rsidRPr="00670563" w:rsidRDefault="00670563" w:rsidP="00670563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W przypadku Pożyczki na rozwój oprocentowanie obniżane jest wg poniższych zasad:</w:t>
      </w:r>
    </w:p>
    <w:p w:rsidR="00670563" w:rsidRPr="00670563" w:rsidRDefault="00670563" w:rsidP="00670563">
      <w:pPr>
        <w:pStyle w:val="Akapitzlist"/>
        <w:keepNext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dla pożyczki do 100 tys. zł – oprocentowanie jest obniżane do poziomu ½ stopy redyskonta weksli NBP, w przypadku planowanego przez pożyczkobiorcę utworzenia przynajmniej jednego miejsca pracy w ramach przedsięwzięcia finansowanego ze środków pożyczki;</w:t>
      </w:r>
    </w:p>
    <w:p w:rsidR="00670563" w:rsidRPr="00670563" w:rsidRDefault="00670563" w:rsidP="00670563">
      <w:pPr>
        <w:pStyle w:val="Akapitzlist"/>
        <w:keepNext/>
        <w:numPr>
          <w:ilvl w:val="0"/>
          <w:numId w:val="30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dla pożyczki powyżej 100 tys. zł - obniżenie oprocentowania w związku z utworzeniem miejsc pracy następuje wg wzoru:</w:t>
      </w:r>
    </w:p>
    <w:p w:rsidR="00670563" w:rsidRPr="00670563" w:rsidRDefault="00670563" w:rsidP="00670563">
      <w:pPr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598"/>
        <w:gridCol w:w="1417"/>
        <w:gridCol w:w="851"/>
        <w:gridCol w:w="1245"/>
      </w:tblGrid>
      <w:tr w:rsidR="00670563" w:rsidRPr="00670563" w:rsidTr="00CA1F73">
        <w:trPr>
          <w:trHeight w:val="11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Maksymalne oprocentowanie pożyczki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=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 xml:space="preserve">R -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*MP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hAnsi="Times New Roman" w:cs="Times New Roman"/>
                <w:bCs/>
              </w:rPr>
              <w:t>*(R-SRW)</w:t>
            </w:r>
          </w:p>
        </w:tc>
      </w:tr>
      <w:tr w:rsidR="00670563" w:rsidRPr="00670563" w:rsidTr="00CA1F73">
        <w:trPr>
          <w:trHeight w:val="108"/>
        </w:trPr>
        <w:tc>
          <w:tcPr>
            <w:tcW w:w="3369" w:type="dxa"/>
            <w:vMerge/>
            <w:shd w:val="clear" w:color="auto" w:fill="auto"/>
          </w:tcPr>
          <w:p w:rsidR="00670563" w:rsidRPr="00670563" w:rsidDel="00B96F9C" w:rsidRDefault="00670563" w:rsidP="00CA1F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70563" w:rsidRPr="00670563" w:rsidDel="00B96F9C" w:rsidRDefault="00670563" w:rsidP="00CA1F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670563" w:rsidRPr="00670563" w:rsidDel="00B96F9C" w:rsidRDefault="00670563" w:rsidP="00CA1F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70563" w:rsidRPr="00670563" w:rsidRDefault="00670563" w:rsidP="00CA1F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70563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851" w:type="dxa"/>
            <w:vMerge/>
            <w:shd w:val="clear" w:color="auto" w:fill="auto"/>
          </w:tcPr>
          <w:p w:rsidR="00670563" w:rsidRPr="00670563" w:rsidDel="00B96F9C" w:rsidRDefault="00670563" w:rsidP="00CA1F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670563" w:rsidRPr="00670563" w:rsidDel="00B96F9C" w:rsidRDefault="00670563" w:rsidP="00CA1F7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0563" w:rsidRPr="00670563" w:rsidRDefault="00670563" w:rsidP="00670563">
      <w:pPr>
        <w:ind w:left="284"/>
        <w:jc w:val="both"/>
        <w:rPr>
          <w:rFonts w:ascii="Times New Roman" w:hAnsi="Times New Roman" w:cs="Times New Roman"/>
          <w:bCs/>
        </w:rPr>
      </w:pPr>
    </w:p>
    <w:p w:rsidR="00670563" w:rsidRPr="00670563" w:rsidRDefault="00670563" w:rsidP="00670563">
      <w:pPr>
        <w:ind w:left="284"/>
        <w:jc w:val="both"/>
        <w:rPr>
          <w:rFonts w:ascii="Times New Roman" w:hAnsi="Times New Roman" w:cs="Times New Roman"/>
          <w:bCs/>
        </w:rPr>
      </w:pPr>
    </w:p>
    <w:p w:rsidR="00670563" w:rsidRPr="00670563" w:rsidRDefault="00670563" w:rsidP="00670563">
      <w:pPr>
        <w:ind w:left="284"/>
        <w:jc w:val="both"/>
        <w:rPr>
          <w:rFonts w:ascii="Times New Roman" w:hAnsi="Times New Roman" w:cs="Times New Roman"/>
          <w:bCs/>
        </w:rPr>
      </w:pPr>
    </w:p>
    <w:p w:rsidR="00670563" w:rsidRPr="00670563" w:rsidRDefault="00670563" w:rsidP="00670563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gdzie:</w:t>
      </w:r>
    </w:p>
    <w:p w:rsidR="00670563" w:rsidRPr="00670563" w:rsidRDefault="00670563" w:rsidP="00670563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R – rynkowe oprocentowanie pożyczki</w:t>
      </w:r>
    </w:p>
    <w:p w:rsidR="00670563" w:rsidRPr="00670563" w:rsidRDefault="00670563" w:rsidP="00670563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P – wartość pożyczki</w:t>
      </w:r>
    </w:p>
    <w:p w:rsidR="00670563" w:rsidRPr="00670563" w:rsidRDefault="00670563" w:rsidP="00670563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MP – liczba miejsc pracy</w:t>
      </w:r>
    </w:p>
    <w:p w:rsidR="00670563" w:rsidRPr="00670563" w:rsidRDefault="00670563" w:rsidP="00670563">
      <w:pPr>
        <w:ind w:left="284" w:firstLine="425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SRW – stopa redyskonta weksli NBP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 każdym przypadku zastosowania obniżonego oprocentowania pożyczki, FRW zobowiązuje pożyczkobiorcę do potwierdzenia utworzenia nowego miejsca pracy/nowych miejsc pracy, po zawarciu umowy o pracę w ramach </w:t>
      </w:r>
      <w:r w:rsidRPr="00670563">
        <w:rPr>
          <w:rFonts w:ascii="Times New Roman" w:hAnsi="Times New Roman" w:cs="Times New Roman"/>
        </w:rPr>
        <w:lastRenderedPageBreak/>
        <w:t>nowoutworzonego miejsca pracy.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Potwierdzenie, o którym mowa w ust. 6, odbywa się nie później niż w ciągu 6 miesięcy od daty podpisania umowy pożyczki (umowa o pracę wraz z dokumentacją ZUS potwierdzającą rejestrację). Pożyczkobiorca potwierdza również FRW utrzymanie miejsca/miejsc pracy po upływie 6 miesięcy od ich utworzenia (dokumentacja ZUS potwierdzająca utrzymanie miejsca/miejsc pracy).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Pożyczkobiorca potwierdza FRW trwałość zatrudnienia w ramach nowoutworzonego miejsca pracy w okresach rocznych. Sprawozdawczość w zakresie miejsc pracy obowiązuje do czasu zakończenia okresu spłaty pożyczki. 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W przypadku</w:t>
      </w:r>
      <w:r w:rsidRPr="00670563">
        <w:rPr>
          <w:rFonts w:ascii="Times New Roman" w:hAnsi="Times New Roman" w:cs="Times New Roman"/>
          <w:bCs/>
        </w:rPr>
        <w:t xml:space="preserve"> utworzenia miejsca pracy, a następnie rozwiązania stosunku pracy oraz zatrudnienia kolejnej osoby, liczba utworzonych miejsc pracy nie ulega zmianie. 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 przypadku stwierdzenia, że miejsce/miejsca pracy nie zostały utworzone, bądź nie zostały </w:t>
      </w:r>
      <w:r w:rsidRPr="00670563">
        <w:rPr>
          <w:rFonts w:ascii="Times New Roman" w:hAnsi="Times New Roman" w:cs="Times New Roman"/>
        </w:rPr>
        <w:t>utrzymane</w:t>
      </w:r>
      <w:r w:rsidRPr="00670563">
        <w:rPr>
          <w:rFonts w:ascii="Times New Roman" w:hAnsi="Times New Roman" w:cs="Times New Roman"/>
          <w:bCs/>
        </w:rPr>
        <w:t xml:space="preserve"> przez okres co najmniej 6 miesięcy, obniżka oprocentowania ulega cofnięciu, tj. oprocentowanie pożyczki ze środków powierzonych przez BGK, zostanie ustalone na poziomie:</w:t>
      </w:r>
    </w:p>
    <w:p w:rsidR="00670563" w:rsidRPr="00670563" w:rsidRDefault="00670563" w:rsidP="00670563">
      <w:pPr>
        <w:pStyle w:val="Akapitzlist"/>
        <w:keepNext/>
        <w:numPr>
          <w:ilvl w:val="0"/>
          <w:numId w:val="3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stopy redyskonta weksli NBP </w:t>
      </w:r>
      <w:r w:rsidRPr="00670563">
        <w:rPr>
          <w:rFonts w:ascii="Times New Roman" w:hAnsi="Times New Roman" w:cs="Times New Roman"/>
        </w:rPr>
        <w:t>na cały okres finansowania – w przypadku pożyczek do 100 tys. zł;</w:t>
      </w:r>
    </w:p>
    <w:p w:rsidR="00670563" w:rsidRPr="00670563" w:rsidRDefault="00670563" w:rsidP="00670563">
      <w:pPr>
        <w:pStyle w:val="Akapitzlist"/>
        <w:keepNext/>
        <w:numPr>
          <w:ilvl w:val="0"/>
          <w:numId w:val="32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na poziomie rynkowym, w przypadku pożyczek powyżej 100 tys. zł. 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  <w:bCs/>
        </w:rPr>
        <w:t xml:space="preserve">Ponadto, w przypadkach, o których mowa w ust. 10, pożyczkobiorca zobowiązany będzie </w:t>
      </w:r>
      <w:r w:rsidRPr="00670563">
        <w:rPr>
          <w:rFonts w:ascii="Times New Roman" w:hAnsi="Times New Roman" w:cs="Times New Roman"/>
        </w:rPr>
        <w:t xml:space="preserve">do zwrotu łącznej kwoty, o którą obniżone zostały raty spłat odsetek – za cały okres obowiązywania obniżonego oprocentowania. FRW ustala indywidualnie z pożyczkobiorcą warunki zwrotu w/w kwoty. 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 przypadkach, o których mowa w ust. 10 i 11, FRW zobowiązany jest do przeliczenia pomocy de minimis i wydania pożyczkobiorcy skorygowanego (jeśli dotyczy) zaświadczenia o udzielonej pomocy de minimis. </w:t>
      </w:r>
    </w:p>
    <w:p w:rsidR="00670563" w:rsidRPr="00670563" w:rsidRDefault="00670563" w:rsidP="00670563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W przypadku</w:t>
      </w:r>
      <w:r w:rsidRPr="00670563">
        <w:rPr>
          <w:rFonts w:ascii="Times New Roman" w:hAnsi="Times New Roman" w:cs="Times New Roman"/>
          <w:bCs/>
        </w:rPr>
        <w:t xml:space="preserve"> pożyczek z oprocentowaniem preferencyjnym występuje pomoc de minim</w:t>
      </w:r>
      <w:r w:rsidR="008A522D">
        <w:rPr>
          <w:rFonts w:ascii="Times New Roman" w:hAnsi="Times New Roman" w:cs="Times New Roman"/>
          <w:bCs/>
        </w:rPr>
        <w:t>i</w:t>
      </w:r>
      <w:r w:rsidRPr="00670563">
        <w:rPr>
          <w:rFonts w:ascii="Times New Roman" w:hAnsi="Times New Roman" w:cs="Times New Roman"/>
          <w:bCs/>
        </w:rPr>
        <w:t xml:space="preserve">s, która obliczana jest w następujący sposób: 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jeśli pożyczka jest w całości finansowana ze środków EFS i budżetu państwa oraz jeśli zastosowana stopa oprocentowania jest niższa od stopy referencyjnej KE, na dzień udzielania pomocy, tj. dzień zawarcia umowy pożyczki, pomoc de minimis </w:t>
      </w:r>
      <w:r w:rsidRPr="00670563">
        <w:rPr>
          <w:rFonts w:ascii="Times New Roman" w:hAnsi="Times New Roman" w:cs="Times New Roman"/>
        </w:rPr>
        <w:t xml:space="preserve">jest </w:t>
      </w:r>
      <w:r w:rsidRPr="00670563">
        <w:rPr>
          <w:rFonts w:ascii="Times New Roman" w:hAnsi="Times New Roman" w:cs="Times New Roman"/>
          <w:bCs/>
        </w:rPr>
        <w:t xml:space="preserve">równa różnicy między wartością odsetek należnych zgodnie z warunkami zawartej umowy, a wartością odsetek, które byłyby naliczone w przypadku zastosowania stopy referencyjnej KE; 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jeśli pożyczka jest finansowana zarówno ze środków EFS i budżetu państwa, jak i ze środków wkładu własnego FRW, pomoc de minimis </w:t>
      </w:r>
      <w:r w:rsidRPr="00670563">
        <w:rPr>
          <w:rFonts w:ascii="Times New Roman" w:hAnsi="Times New Roman" w:cs="Times New Roman"/>
        </w:rPr>
        <w:t xml:space="preserve">jest </w:t>
      </w:r>
      <w:r w:rsidRPr="00670563">
        <w:rPr>
          <w:rFonts w:ascii="Times New Roman" w:hAnsi="Times New Roman" w:cs="Times New Roman"/>
          <w:bCs/>
        </w:rPr>
        <w:t xml:space="preserve">równa sumie: </w:t>
      </w:r>
    </w:p>
    <w:p w:rsidR="00670563" w:rsidRPr="00670563" w:rsidRDefault="00670563" w:rsidP="00670563">
      <w:pPr>
        <w:pStyle w:val="Akapitzlist"/>
        <w:numPr>
          <w:ilvl w:val="2"/>
          <w:numId w:val="29"/>
        </w:numPr>
        <w:spacing w:after="0" w:line="240" w:lineRule="auto"/>
        <w:ind w:left="1701" w:hanging="321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różnicy między wartością odsetek należnych zgodnie z warunkami zawartej umowy pożyczki w części pochodzącej ze środków EFS i budżetu państwa, a wartością odsetek, które byłyby naliczone w przypadku zastosowania stopy referencyjnej KE - o ile zastosowana preferencyjna stopa oprocentowania byłaby niższa od stopy referencyjnej KE; </w:t>
      </w:r>
    </w:p>
    <w:p w:rsidR="00670563" w:rsidRPr="00670563" w:rsidRDefault="00670563" w:rsidP="00670563">
      <w:pPr>
        <w:ind w:left="119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oraz</w:t>
      </w:r>
    </w:p>
    <w:p w:rsidR="00670563" w:rsidRPr="00670563" w:rsidRDefault="00670563" w:rsidP="00670563">
      <w:pPr>
        <w:pStyle w:val="Akapitzlist"/>
        <w:numPr>
          <w:ilvl w:val="2"/>
          <w:numId w:val="29"/>
        </w:numPr>
        <w:spacing w:after="0" w:line="240" w:lineRule="auto"/>
        <w:ind w:left="1701" w:hanging="321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zdyskontowanej dotacji na spłatę odsetek od części pożyczki finansowanej ze środków wkładu własnego FRW; </w:t>
      </w:r>
    </w:p>
    <w:p w:rsidR="00670563" w:rsidRPr="00670563" w:rsidRDefault="00670563" w:rsidP="00670563">
      <w:pPr>
        <w:pStyle w:val="Akapitzlist"/>
        <w:numPr>
          <w:ilvl w:val="1"/>
          <w:numId w:val="29"/>
        </w:numPr>
        <w:spacing w:after="0" w:line="240" w:lineRule="auto"/>
        <w:ind w:left="1134" w:hanging="357"/>
        <w:contextualSpacing w:val="0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>jeśli pożyczka jest w całości finansowana ze środków wkładu własnego FRW, pomoc de minimis jest równa zdyskontowanej dotacji na spłatę odsetek.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Postępowanie decyzyjne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670563" w:rsidRPr="00670563" w:rsidRDefault="00670563" w:rsidP="00670563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Formularze wniosków o przyznanie pożyczki dostępne są w siedzibie FRW, współpracujących z FRW ośrodkach wspierania przedsiębiorczości oraz na stronach internetowych FRW.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Wnioski o przyznanie pożyczki z FP PES należy składać w siedzibie FRW lub we współpracujących z FRW ośrodkach wspierania przedsiębiorczości.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21</w:t>
      </w:r>
    </w:p>
    <w:p w:rsidR="00670563" w:rsidRPr="00670563" w:rsidRDefault="00670563" w:rsidP="00670563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1.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Warunkiem przyjęcia wniosku do oceny przez FRW jest prawidłowo wypełniony formularz wniosku wraz ze wszystkimi niezbędnymi załącznikami, wyspecyfikowanymi na ostatniej stronie wniosku.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2.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Wniosek o pożyczkę powinien </w:t>
      </w:r>
      <w:r w:rsidR="008A522D" w:rsidRPr="00670563">
        <w:rPr>
          <w:rFonts w:ascii="Times New Roman" w:hAnsi="Times New Roman" w:cs="Times New Roman"/>
          <w:color w:val="auto"/>
          <w:sz w:val="22"/>
          <w:szCs w:val="22"/>
        </w:rPr>
        <w:t>ujmować, co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najmniej następujące informacje: </w:t>
      </w:r>
    </w:p>
    <w:p w:rsidR="00670563" w:rsidRPr="00670563" w:rsidRDefault="00670563" w:rsidP="00670563">
      <w:pPr>
        <w:pStyle w:val="Default"/>
        <w:ind w:left="300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 wypełniony formularz wniosku wraz z załącznikami, w tym dla PES ubiegających się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o pomoc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- formularz informacji przedstawianych przy ubieganiu się o pomoc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b)  dokumenty określające sytuację gospodarczą i finansową PES,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c)   propozycje dwóch form prawnego zabezpieczenia pożyczki wraz z odsetkami, z zastrzeżeniem zapisów 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18 ust. 4.</w:t>
      </w:r>
    </w:p>
    <w:p w:rsidR="00670563" w:rsidRPr="00670563" w:rsidRDefault="00670563" w:rsidP="00670563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Cs/>
          <w:color w:val="auto"/>
          <w:sz w:val="22"/>
          <w:szCs w:val="22"/>
        </w:rPr>
        <w:t>3.</w:t>
      </w: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Wszystkie informacje podane we wniosku powinny być uwiarygodnione odpowiednimi dokumentami. W szczególności dotyczy to: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a)  zakresu rzeczowego inwestycji,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b)  wydatków inwestycyjnych i źródeł finansowania inwestycji,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c)  pozwolenia, licencje i koncesje wymagane przepisami prawa,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d) zaciągniętych zobowiązań kredytowych i pożyczkowych oraz ich obsługi,</w:t>
      </w:r>
    </w:p>
    <w:p w:rsidR="00670563" w:rsidRPr="00670563" w:rsidRDefault="00670563" w:rsidP="00670563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    e) uzyskanej wcześniej pomocy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, w przypadku PES ubiegających się o pożyczkę w ramach pomocy </w:t>
      </w:r>
      <w:r w:rsidRPr="00670563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22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Na podstawie dokumentów przedstawionych przez pożyczkobiorcę, w FRW zostanie dokonana ocena ekonomiczno-finansowa projektu i możliwości spłaty pożyczki w planowanym terminie.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23</w:t>
      </w:r>
    </w:p>
    <w:p w:rsidR="00670563" w:rsidRPr="00670563" w:rsidRDefault="00670563" w:rsidP="00670563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FRW zastrzega sobie możliwość zasięgania opinii o wnioskującym podmiocie w wywiadowniach gospodarczych i jednostkach współpracujących z wnioskującym. Wnioskodawca składający wniosek o pożyczkę wyraża zgodę na kontrolę prowadzonych ksiąg handlowych oraz wszystkich innych dokumentów, pozostających w związku z prowadzoną działalnością, na którą udzielono pożyczkę. Dokumenty i informacje udostępniane będą na każde żądanie FRW.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24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Oceniony wniosek jest rozpatrywany przez Komisję Pożyczkową powoływaną przez Zarząd FRW. Stanowisko Komisji Pożyczkowej w sprawie złożonego wniosku, zawarte w Przewodniku usługi finansowej, zostaje przedłożone Zarządowi FRW.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25</w:t>
      </w:r>
    </w:p>
    <w:p w:rsidR="00670563" w:rsidRPr="00670563" w:rsidRDefault="00670563" w:rsidP="00670563">
      <w:pPr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  <w:bCs/>
        </w:rPr>
        <w:t xml:space="preserve">Wnioski o pożyczkę rozpatruje Zarząd FRW. </w:t>
      </w:r>
    </w:p>
    <w:p w:rsidR="00670563" w:rsidRPr="00670563" w:rsidRDefault="00670563" w:rsidP="00670563">
      <w:pPr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>Zarząd FRW w ciągu 30 dni od złożenia kompletu dokumentów podejmie decyzję o udzieleniu bądź o nieudzieleniu pożyczki.</w:t>
      </w:r>
    </w:p>
    <w:p w:rsidR="00670563" w:rsidRPr="00670563" w:rsidRDefault="00670563" w:rsidP="00670563">
      <w:pPr>
        <w:numPr>
          <w:ilvl w:val="0"/>
          <w:numId w:val="9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670563">
        <w:rPr>
          <w:rFonts w:ascii="Times New Roman" w:hAnsi="Times New Roman" w:cs="Times New Roman"/>
        </w:rPr>
        <w:t xml:space="preserve">W sytuacji, gdy wniosek zawiera braki uniemożliwiające jego rozpatrzenie i wydanie decyzji, FRW wzywa wnioskodawcę do ich usunięcia w wyznaczonym terminie, a datą, od której biegnie termin ustalony dla rozpatrzenia wniosku jest data usunięcia przez podmiot braków. Brak uzupełnienia skutkuje pozostawieniem wniosku bez rozpoznania. </w:t>
      </w:r>
    </w:p>
    <w:p w:rsidR="00670563" w:rsidRPr="00670563" w:rsidRDefault="00670563" w:rsidP="00670563">
      <w:pPr>
        <w:ind w:left="357"/>
        <w:jc w:val="both"/>
        <w:rPr>
          <w:rFonts w:ascii="Times New Roman" w:hAnsi="Times New Roman" w:cs="Times New Roman"/>
        </w:rPr>
      </w:pPr>
    </w:p>
    <w:p w:rsidR="00670563" w:rsidRPr="00670563" w:rsidRDefault="00670563" w:rsidP="00670563">
      <w:pPr>
        <w:pStyle w:val="paragraf"/>
        <w:spacing w:before="0" w:after="0"/>
        <w:rPr>
          <w:sz w:val="22"/>
          <w:szCs w:val="22"/>
        </w:rPr>
      </w:pPr>
      <w:r w:rsidRPr="00670563">
        <w:rPr>
          <w:sz w:val="22"/>
          <w:szCs w:val="22"/>
        </w:rPr>
        <w:t>§ 26</w:t>
      </w:r>
    </w:p>
    <w:p w:rsidR="00670563" w:rsidRPr="00670563" w:rsidRDefault="00670563" w:rsidP="0067056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Wnioskodawca zostaje niezwłocznie powiadomiony o podjętej uchwale w przedmiocie udzielenia i sposobu zabezpieczenia pożyczki oraz obowiązującym trybie odwoławczym </w:t>
      </w:r>
      <w:r w:rsidRPr="00670563">
        <w:rPr>
          <w:rFonts w:ascii="Times New Roman" w:hAnsi="Times New Roman" w:cs="Times New Roman"/>
        </w:rPr>
        <w:br/>
        <w:t xml:space="preserve">w przypadku decyzji negatywnej. </w:t>
      </w:r>
    </w:p>
    <w:p w:rsidR="00670563" w:rsidRPr="00670563" w:rsidRDefault="00670563" w:rsidP="0067056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Od podjętej przez Zarząd FRW decyzji, wnioskodawca ma prawo odwołania do Komitetu Regionalnego FRW w ciągu 14 dni od daty otrzymania informacji o decyzji FRW.</w:t>
      </w:r>
    </w:p>
    <w:p w:rsidR="00670563" w:rsidRPr="00670563" w:rsidRDefault="00670563" w:rsidP="0067056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 xml:space="preserve">Uchwały Komitetu Regionalnego FRW są ostateczne. </w:t>
      </w:r>
    </w:p>
    <w:p w:rsidR="00670563" w:rsidRPr="00670563" w:rsidRDefault="00670563" w:rsidP="00670563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lastRenderedPageBreak/>
        <w:t xml:space="preserve">W razie podjęcia decyzji negatywnej wniosek o pożyczkę wraz z załącznikami pozostaje w FRW. Oryginały załączników do wniosku, po pozostawieniu w FRW kserokopii, mogą być zwracane wyłącznie na pisemne żądanie wnioskodawcy. </w:t>
      </w:r>
    </w:p>
    <w:p w:rsidR="00670563" w:rsidRPr="00670563" w:rsidRDefault="00670563" w:rsidP="00670563">
      <w:pPr>
        <w:ind w:left="397"/>
        <w:jc w:val="both"/>
        <w:rPr>
          <w:rFonts w:ascii="Times New Roman" w:hAnsi="Times New Roman" w:cs="Times New Roman"/>
        </w:rPr>
      </w:pPr>
    </w:p>
    <w:p w:rsidR="00670563" w:rsidRPr="00670563" w:rsidRDefault="00670563" w:rsidP="00670563">
      <w:pPr>
        <w:ind w:left="397"/>
        <w:jc w:val="both"/>
        <w:rPr>
          <w:rFonts w:ascii="Times New Roman" w:hAnsi="Times New Roman" w:cs="Times New Roman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Umowa o udzielenie pożyczki.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27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1. W przypadku pozytywnej decyzji, między stronami zostaje spisana umowa pożyczki, której podstawowe zapisy zawierać będą m.in.: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maksymalną wysokość pożyczki,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b) wartość i charakter nakładów inwestycyjnych,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c) cele projektu i zobowiązania pożyczkobiorcy,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d) prawne formy zabezpieczenia pożyczki wraz z odsetkami,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e) oprocentowanie,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f) zobowiązanie pożyczkobiorcy do składania bieżących sprawozdań finansowych,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g) warunki i procedury zmiany umowy, </w:t>
      </w:r>
    </w:p>
    <w:p w:rsidR="00670563" w:rsidRPr="00670563" w:rsidRDefault="00670563" w:rsidP="00670563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h) skutki niewypełnienia lub nienależytego wypełnienia umowy.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2. Strony zobowiązane są do zawarcia umowy pożyczki w terminie 1 miesiąca od daty podjęcia decyzji o udzieleniu pożyczki.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3. W przypadku zawarcia umowy przez osobę fizyczną pozostającą w związku małżeńskim, w którym ustawowa wspólność małżeńska nie została ograniczona ani wyłączona, wymagana jest zgoda współmałżonka na zawarcie umowy.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4. W razie niezawarcia umowy pożyczki, spowodowanego brakiem działania wnioskodawcy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w terminie wskazanym w ust. 2, decyzja o udzieleniu pożyczki traci moc i nie może stanowić podstawy do zawarcia umowy między stronami.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paragraf"/>
        <w:spacing w:before="0" w:after="0"/>
        <w:rPr>
          <w:sz w:val="22"/>
          <w:szCs w:val="22"/>
        </w:rPr>
      </w:pPr>
      <w:r w:rsidRPr="00670563">
        <w:rPr>
          <w:sz w:val="22"/>
          <w:szCs w:val="22"/>
        </w:rPr>
        <w:t>§ 28</w:t>
      </w:r>
    </w:p>
    <w:p w:rsidR="00670563" w:rsidRPr="00670563" w:rsidRDefault="00670563" w:rsidP="00670563">
      <w:pPr>
        <w:jc w:val="both"/>
        <w:rPr>
          <w:rFonts w:ascii="Times New Roman" w:hAnsi="Times New Roman" w:cs="Times New Roman"/>
        </w:rPr>
      </w:pPr>
      <w:r w:rsidRPr="00670563">
        <w:rPr>
          <w:rFonts w:ascii="Times New Roman" w:hAnsi="Times New Roman" w:cs="Times New Roman"/>
        </w:rPr>
        <w:t>Umowa może być renegocjowana w przypadku istotnej zmiany warunków finansowanego przedsięwzięcia.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wypłacania pożyczki.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29</w:t>
      </w:r>
    </w:p>
    <w:p w:rsidR="00670563" w:rsidRPr="00670563" w:rsidRDefault="00670563" w:rsidP="0067056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Uruchomienie środków pożyczkowych następuje niezwłocznie po podpisaniu umowy i spełnieniu warunków jej realizacji.</w:t>
      </w:r>
    </w:p>
    <w:p w:rsidR="00670563" w:rsidRPr="00670563" w:rsidRDefault="00670563" w:rsidP="0067056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W zależności od harmonogramu realizacji inwestycji i potrzeb pożyczkobiorcy, pożyczka może być wypłacana w transzach.</w:t>
      </w:r>
    </w:p>
    <w:p w:rsidR="00670563" w:rsidRPr="00670563" w:rsidRDefault="00670563" w:rsidP="0067056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Środki z pożyczki pozostawione są do dyspozycji pożyczkobiorcy w okresie nie dłuższym niż 3 miesiące od daty zawarcia umowy. W przypadku uruchomienia pożyczki w transzach, okres dostępności środków ustalany jest odrębnie dla poszczególnych transz.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30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Wypłata pożyczki realizowana jest w formie bezgotówkowej.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31</w:t>
      </w:r>
    </w:p>
    <w:p w:rsidR="00670563" w:rsidRPr="00670563" w:rsidRDefault="00670563" w:rsidP="0067056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przypadku realizowanych w ramach inwestycji płatności za maszyny, urządzenia i usługi nabywane, pożyczkodawca realizuje umowę pożyczki w oparciu o przedstawione rachunki oraz faktury. Zalecaną formą wypłaty pożyczki jest przekazywanie środków bezpośrednio na konto dostawcy dóbr inwestycyjnych lub konto usługodawcy. </w:t>
      </w:r>
    </w:p>
    <w:p w:rsidR="00670563" w:rsidRPr="00670563" w:rsidRDefault="00670563" w:rsidP="0067056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lastRenderedPageBreak/>
        <w:t>W przypadku przekazywania środków finansowych bezpośrednio na konto pożyczkobiorcy przedsiębiorca zobowiązany jest do przedłożenia żądanych przez FRW dokumentów potwierdzających poniesienie wydatków w terminie oznaczonym w umowie, nie dłuższym niż 12 miesięcy</w:t>
      </w:r>
      <w:r w:rsidR="008A52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 otrzymania środków, a w przypadku pożyczek na okres krótszy niż 12 miesięcy w terminie 1 miesiąca przed datą płatności ostatniej </w:t>
      </w:r>
      <w:r w:rsidR="008A522D"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raty.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Dokumenty potwierdzające poniesienie wydatków to m.in.: faktury/dokumenty księgowe o równoważnej wartości dowodowej, rachunki, umowy, potwierdzenia przelewów, kosztorysy, protokoły odbioru. </w:t>
      </w:r>
    </w:p>
    <w:p w:rsidR="00670563" w:rsidRPr="00670563" w:rsidRDefault="00670563" w:rsidP="0067056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Pożyczkobiorca jest zobowiązany do dostarczenia do FRW uwierzytelnionych za zgodność z oryginałem kopii dowodów księgowych, o których mowa w ust. 1 i w ust. 2, po uprzednim oznakowaniu oryginałów informacją  na temat źródła pochodzenia środków o treści: „Wydatek sfinansowany ze środków Europejskiego Funduszu Społecznego uzyskanych w ramach Działania 2.9 PO WER na podstawie umowy pożyczki nr ………. z dnia ………….. zawartej z Funduszem Regionu Wałbrzyskiego zs. w Wałbrzychu”. </w:t>
      </w:r>
    </w:p>
    <w:p w:rsidR="00670563" w:rsidRPr="00670563" w:rsidRDefault="00670563" w:rsidP="00670563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</w:rPr>
        <w:t xml:space="preserve">Pożyczkobiorca jest zobowiązany do </w:t>
      </w:r>
      <w:r w:rsidRPr="00670563">
        <w:rPr>
          <w:rFonts w:ascii="Times New Roman" w:hAnsi="Times New Roman" w:cs="Times New Roman"/>
          <w:kern w:val="1"/>
        </w:rPr>
        <w:t xml:space="preserve">dokonywania płatności związanych z </w:t>
      </w:r>
      <w:r w:rsidRPr="00670563">
        <w:rPr>
          <w:rFonts w:ascii="Times New Roman" w:hAnsi="Times New Roman" w:cs="Times New Roman"/>
        </w:rPr>
        <w:t xml:space="preserve">realizacją umowy pożyczki </w:t>
      </w:r>
      <w:r w:rsidRPr="00670563">
        <w:rPr>
          <w:rFonts w:ascii="Times New Roman" w:hAnsi="Times New Roman" w:cs="Times New Roman"/>
          <w:kern w:val="1"/>
        </w:rPr>
        <w:t>za pośrednictwem rachunku bankowego Pożyczkobiorcy w każdym przypadku, gdy:</w:t>
      </w:r>
    </w:p>
    <w:p w:rsidR="00670563" w:rsidRPr="00670563" w:rsidRDefault="00670563" w:rsidP="00670563">
      <w:pPr>
        <w:suppressAutoHyphens/>
        <w:overflowPunct w:val="0"/>
        <w:adjustRightInd w:val="0"/>
        <w:ind w:left="709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  <w:kern w:val="1"/>
        </w:rPr>
        <w:t>a) stroną transakcji, z której wynika płatność, jest inny przedsiębiorca oraz</w:t>
      </w:r>
    </w:p>
    <w:p w:rsidR="00670563" w:rsidRPr="00670563" w:rsidRDefault="00670563" w:rsidP="00670563">
      <w:pPr>
        <w:suppressAutoHyphens/>
        <w:overflowPunct w:val="0"/>
        <w:adjustRightInd w:val="0"/>
        <w:ind w:left="709"/>
        <w:contextualSpacing/>
        <w:jc w:val="both"/>
        <w:textAlignment w:val="baseline"/>
        <w:rPr>
          <w:rFonts w:ascii="Times New Roman" w:hAnsi="Times New Roman" w:cs="Times New Roman"/>
          <w:kern w:val="1"/>
        </w:rPr>
      </w:pPr>
      <w:r w:rsidRPr="00670563">
        <w:rPr>
          <w:rFonts w:ascii="Times New Roman" w:hAnsi="Times New Roman" w:cs="Times New Roman"/>
          <w:kern w:val="1"/>
        </w:rPr>
        <w:t xml:space="preserve">b) jednorazowa wartość transakcji, bez względu na liczbę wynikających z niej płatności, przekracza równowartość 15 000 zł, </w:t>
      </w:r>
      <w:r w:rsidRPr="00670563">
        <w:rPr>
          <w:rFonts w:ascii="Times New Roman" w:hAnsi="Times New Roman" w:cs="Times New Roman"/>
        </w:rPr>
        <w:t>przy czym transakcje w walutach obcych przelicza się na złote według kursu średniego walut obcych ogłaszanego przez Narodowy Bank Polski z ostatniego dnia roboczego poprzedzającego dzień dokonania transakcji</w:t>
      </w:r>
      <w:r w:rsidRPr="00670563">
        <w:rPr>
          <w:rFonts w:ascii="Times New Roman" w:hAnsi="Times New Roman" w:cs="Times New Roman"/>
          <w:kern w:val="1"/>
        </w:rPr>
        <w:t>.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Spłata pożyczki oraz zasady naliczania i pobierania odsetek.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32</w:t>
      </w:r>
    </w:p>
    <w:p w:rsidR="00670563" w:rsidRPr="00670563" w:rsidRDefault="00670563" w:rsidP="0067056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Wysokość raty kapitałowo-odsetkowej jest stała. W przypadku zmiany sposobu spłaty pożyczki następuje przeliczenie wysokości raty kapitałowo – odsetkowej. </w:t>
      </w:r>
    </w:p>
    <w:p w:rsidR="00670563" w:rsidRPr="00670563" w:rsidRDefault="00670563" w:rsidP="0067056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Wysokość raty oraz terminy spłaty pożyczki określa harmonogram spłaty będący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>integralną częścią umowy pożyczki.</w:t>
      </w:r>
    </w:p>
    <w:p w:rsidR="00670563" w:rsidRPr="00670563" w:rsidRDefault="00670563" w:rsidP="00670563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Spłata rat kapitałowych i odsetkowych następuje w okresach miesięcznych zgodnie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>z terminami określonymi w harmonogramie spłat.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33</w:t>
      </w:r>
    </w:p>
    <w:p w:rsidR="00670563" w:rsidRPr="00670563" w:rsidRDefault="00670563" w:rsidP="0067056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Odsetki od kwoty pożyczki naliczane są za każdy dzień wykorzystania pożyczki, zgodnie ze stanem faktycznego zadłużenia. </w:t>
      </w:r>
    </w:p>
    <w:p w:rsidR="00670563" w:rsidRPr="00670563" w:rsidRDefault="00670563" w:rsidP="00670563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Odsetki określone w umowie pożyczki, liczone są za okres od dnia wydatkowania środków z konta FRW do dnia poprzedzającego spłatę pożyczki, w wysokości określonej w harmonogramie spłaty.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34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Okres zwłoki w spłacie raty pożyczki naliczany jest od dnia następującego po terminie określonym w harmonogramie spłaty raty pożyczki do dnia wpływu środków na rachunek FRW, wpłaty do kasy FRW kwoty należności, uiszczenia w inny sposób przyjęty w obrocie pieniężnym lub do dnia naliczania odsetek w celach ewidencyjnych lub egzekucyjnych.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35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Od zadłużenia przeterminowanego, w części dotyczącej kapitału, powstałego w wyniku niespłacenia całości lub części pożyczki w terminach ustalonych w umowie oraz od całości lub części pożyczki postawionej w stan wymagalności - odsetki są naliczane w wysokości odsetek ustawowych za opóźnienie.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§ 36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Roszczenia FRW z tytułu niespłaconej pożyczki i odsetek pokrywane są w następującej kolejności: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a) koszty sądowe i koszty egzekucyjne, w przypadku ich wystąpienia,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b) odsetki od zadłużenia przeterminowanego,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c) odsetki kapitałowe (oprocentowanie pożyczki),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d) kapitał.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Monitoring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37</w:t>
      </w:r>
    </w:p>
    <w:p w:rsidR="00670563" w:rsidRPr="00670563" w:rsidRDefault="00670563" w:rsidP="0067056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Podmioty, które otrzymają pożyczkę zostaną mogą zostać poddane nadzorowi w zakresie sposobu realizacji inwestycji, zaangażowania środków własnych, realizacji w zakresie deklarowanego zatrudnienia i wykorzystania pożyczki oraz innych postanowień umowy. W szczególności kontroli podlega ewidencja operacji księgowych i bankowych związanych z pożyczką oraz dokumentacja dotycząca wykorzystania pożyczki, faktyczne spełnienie korzyści społecznych, w tym weryfikacja danych zawartych w sprawozdaniu </w:t>
      </w:r>
      <w:r w:rsidRPr="00670563">
        <w:rPr>
          <w:rFonts w:ascii="Times New Roman" w:hAnsi="Times New Roman" w:cs="Times New Roman"/>
          <w:sz w:val="22"/>
          <w:szCs w:val="22"/>
        </w:rPr>
        <w:t>z realizacji korzyści społecznych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oraz istnienie podstaw do zastosowanego obniżenia oprocentowania pożyczki w związku z utworzeniem nowego miejsca/miejsc pracy. </w:t>
      </w:r>
    </w:p>
    <w:p w:rsidR="00670563" w:rsidRPr="00670563" w:rsidRDefault="00670563" w:rsidP="00670563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>Nadzór odbywać się będzie poprzez wizytację miejsc realizacji inwestycji i kontrolę dokumentów oraz zapisów księgowych potwierdzających wydatki i źródła finansowania.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38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Podmioty korzystające z pożyczki inwestycyjnej zobowiązują się przez okres spłaty pożyczki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nie wydzierżawiać, nie wynajmować ani też nie przenosić całości lub części praw własności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dóbr nabytych w ramach projektu inwestycyjnego bez zgody FRW. 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Rozliczenie spłaty pożyczki i zwolnienie zabezpieczeń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39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Istnieje możliwość wcześniejszej spłaty pożyczki; w takim przypadku odsetki pobierane są jedynie za okres faktycznego zadłużenia. FRW nie pobiera prowizji za wcześniejszą spłatę pożyczki.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40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Ostatecznego rozliczenia spłaty pożyczki dokonuje się w terminie do 14 dni po zakończeniu spłaty pożyczki, powiadamiając na piśmie pożyczkobiorcę o ewentualnych różnicach 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br/>
        <w:t xml:space="preserve">(nadpłata / niedopłata).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41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FRW zwalnia zabezpieczenia w terminie do 14 dni po rozliczeniu pożyczki.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końcowe </w:t>
      </w: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42</w:t>
      </w:r>
    </w:p>
    <w:p w:rsidR="00670563" w:rsidRPr="00670563" w:rsidRDefault="00670563" w:rsidP="0067056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Spory spowodowane działaniami Pożyczkobiorcy wbrew niniejszemu Regulaminowi i umowie pożyczki poddaje się pod rozstrzygnięcie Sądu powszechnego właściwego dla siedziby FRW. 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0563" w:rsidRPr="00670563" w:rsidRDefault="00670563" w:rsidP="0067056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43</w:t>
      </w:r>
    </w:p>
    <w:p w:rsidR="00670563" w:rsidRPr="00670563" w:rsidRDefault="00670563" w:rsidP="00670563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W sprawach </w:t>
      </w:r>
      <w:r w:rsidR="008A522D" w:rsidRPr="00670563">
        <w:rPr>
          <w:rFonts w:ascii="Times New Roman" w:hAnsi="Times New Roman" w:cs="Times New Roman"/>
          <w:color w:val="auto"/>
          <w:sz w:val="22"/>
          <w:szCs w:val="22"/>
        </w:rPr>
        <w:t>nieuregulowanych</w:t>
      </w:r>
      <w:r w:rsidRPr="00670563">
        <w:rPr>
          <w:rFonts w:ascii="Times New Roman" w:hAnsi="Times New Roman" w:cs="Times New Roman"/>
          <w:color w:val="auto"/>
          <w:sz w:val="22"/>
          <w:szCs w:val="22"/>
        </w:rPr>
        <w:t xml:space="preserve"> niniejszym Regulaminem mają zastosowanie postanowienia Umowy zawartej przez FRW z Bankiem Gospodarstwa Krajowego wraz z załącznikami oraz wytyczne dotyczące realizacji projektów współfinansowanych ze środków Europejskiego Funduszu Społecznego oraz budżetu państwa w Działaniu 2.9 PO WER. </w:t>
      </w:r>
    </w:p>
    <w:p w:rsidR="00604A72" w:rsidRPr="00670563" w:rsidRDefault="00604A72" w:rsidP="002A30B2">
      <w:pPr>
        <w:rPr>
          <w:rFonts w:ascii="Times New Roman" w:hAnsi="Times New Roman" w:cs="Times New Roman"/>
        </w:rPr>
      </w:pPr>
    </w:p>
    <w:sectPr w:rsidR="00604A72" w:rsidRPr="00670563" w:rsidSect="0055782E">
      <w:headerReference w:type="even" r:id="rId9"/>
      <w:headerReference w:type="default" r:id="rId10"/>
      <w:headerReference w:type="first" r:id="rId11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8A5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4D" w:rsidRDefault="008A5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5" w:rsidRDefault="008A52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48543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7EE6921"/>
    <w:multiLevelType w:val="hybridMultilevel"/>
    <w:tmpl w:val="DE4C8BD0"/>
    <w:lvl w:ilvl="0" w:tplc="38AE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0F82"/>
    <w:multiLevelType w:val="hybridMultilevel"/>
    <w:tmpl w:val="E20EE8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19A0254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12D77B9E"/>
    <w:multiLevelType w:val="hybridMultilevel"/>
    <w:tmpl w:val="20E40F90"/>
    <w:lvl w:ilvl="0" w:tplc="5ADAE2CC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B34B7"/>
    <w:multiLevelType w:val="hybridMultilevel"/>
    <w:tmpl w:val="A382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486F"/>
    <w:multiLevelType w:val="hybridMultilevel"/>
    <w:tmpl w:val="27AE9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54A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9">
    <w:nsid w:val="1DF04A8E"/>
    <w:multiLevelType w:val="hybridMultilevel"/>
    <w:tmpl w:val="563222FE"/>
    <w:lvl w:ilvl="0" w:tplc="B296A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619"/>
    <w:multiLevelType w:val="hybridMultilevel"/>
    <w:tmpl w:val="AAF4C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B7F53"/>
    <w:multiLevelType w:val="hybridMultilevel"/>
    <w:tmpl w:val="61A8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BF1"/>
    <w:multiLevelType w:val="hybridMultilevel"/>
    <w:tmpl w:val="78DE3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70B9D"/>
    <w:multiLevelType w:val="hybridMultilevel"/>
    <w:tmpl w:val="D1E4B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41B5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23432"/>
    <w:multiLevelType w:val="hybridMultilevel"/>
    <w:tmpl w:val="413CE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21EA0"/>
    <w:multiLevelType w:val="hybridMultilevel"/>
    <w:tmpl w:val="2046820E"/>
    <w:lvl w:ilvl="0" w:tplc="E82472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686DFF"/>
    <w:multiLevelType w:val="hybridMultilevel"/>
    <w:tmpl w:val="DF1265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653154"/>
    <w:multiLevelType w:val="hybridMultilevel"/>
    <w:tmpl w:val="7FF8D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4D5A"/>
    <w:multiLevelType w:val="multilevel"/>
    <w:tmpl w:val="89CA8C6C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Letter"/>
      <w:lvlText w:val="%3)"/>
      <w:lvlJc w:val="left"/>
      <w:pPr>
        <w:tabs>
          <w:tab w:val="num" w:pos="1156"/>
        </w:tabs>
        <w:ind w:left="1156" w:hanging="360"/>
      </w:pPr>
      <w:rPr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>
    <w:nsid w:val="45946EB5"/>
    <w:multiLevelType w:val="hybridMultilevel"/>
    <w:tmpl w:val="142A1576"/>
    <w:lvl w:ilvl="0" w:tplc="ACC0C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659F6"/>
    <w:multiLevelType w:val="hybridMultilevel"/>
    <w:tmpl w:val="00C25D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C3B2C94"/>
    <w:multiLevelType w:val="hybridMultilevel"/>
    <w:tmpl w:val="CD303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2173C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E91"/>
    <w:multiLevelType w:val="hybridMultilevel"/>
    <w:tmpl w:val="9CAE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C3720"/>
    <w:multiLevelType w:val="hybridMultilevel"/>
    <w:tmpl w:val="43F43594"/>
    <w:lvl w:ilvl="0" w:tplc="E9DE83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26C07"/>
    <w:multiLevelType w:val="hybridMultilevel"/>
    <w:tmpl w:val="343E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B26A7"/>
    <w:multiLevelType w:val="hybridMultilevel"/>
    <w:tmpl w:val="3CBA2030"/>
    <w:lvl w:ilvl="0" w:tplc="D8920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44A43"/>
    <w:multiLevelType w:val="hybridMultilevel"/>
    <w:tmpl w:val="64C0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5582"/>
    <w:multiLevelType w:val="hybridMultilevel"/>
    <w:tmpl w:val="EA78A36C"/>
    <w:lvl w:ilvl="0" w:tplc="02302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43A6F"/>
    <w:multiLevelType w:val="hybridMultilevel"/>
    <w:tmpl w:val="2EFE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7AEB"/>
    <w:multiLevelType w:val="hybridMultilevel"/>
    <w:tmpl w:val="C69A7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3">
    <w:abstractNumId w:val="27"/>
  </w:num>
  <w:num w:numId="4">
    <w:abstractNumId w:val="25"/>
  </w:num>
  <w:num w:numId="5">
    <w:abstractNumId w:val="20"/>
  </w:num>
  <w:num w:numId="6">
    <w:abstractNumId w:val="2"/>
  </w:num>
  <w:num w:numId="7">
    <w:abstractNumId w:val="3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17"/>
  </w:num>
  <w:num w:numId="13">
    <w:abstractNumId w:val="10"/>
  </w:num>
  <w:num w:numId="14">
    <w:abstractNumId w:val="9"/>
  </w:num>
  <w:num w:numId="15">
    <w:abstractNumId w:val="22"/>
  </w:num>
  <w:num w:numId="16">
    <w:abstractNumId w:val="18"/>
  </w:num>
  <w:num w:numId="17">
    <w:abstractNumId w:val="29"/>
  </w:num>
  <w:num w:numId="18">
    <w:abstractNumId w:val="26"/>
  </w:num>
  <w:num w:numId="19">
    <w:abstractNumId w:val="7"/>
  </w:num>
  <w:num w:numId="20">
    <w:abstractNumId w:val="24"/>
  </w:num>
  <w:num w:numId="21">
    <w:abstractNumId w:val="12"/>
  </w:num>
  <w:num w:numId="22">
    <w:abstractNumId w:val="28"/>
  </w:num>
  <w:num w:numId="23">
    <w:abstractNumId w:val="30"/>
  </w:num>
  <w:num w:numId="24">
    <w:abstractNumId w:val="6"/>
  </w:num>
  <w:num w:numId="25">
    <w:abstractNumId w:val="15"/>
  </w:num>
  <w:num w:numId="26">
    <w:abstractNumId w:val="8"/>
  </w:num>
  <w:num w:numId="27">
    <w:abstractNumId w:val="19"/>
  </w:num>
  <w:num w:numId="28">
    <w:abstractNumId w:val="4"/>
  </w:num>
  <w:num w:numId="29">
    <w:abstractNumId w:val="11"/>
  </w:num>
  <w:num w:numId="30">
    <w:abstractNumId w:val="14"/>
  </w:num>
  <w:num w:numId="31">
    <w:abstractNumId w:val="23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967F5"/>
    <w:rsid w:val="0018460F"/>
    <w:rsid w:val="001D75A6"/>
    <w:rsid w:val="001E3429"/>
    <w:rsid w:val="002020E9"/>
    <w:rsid w:val="00220292"/>
    <w:rsid w:val="002A30B2"/>
    <w:rsid w:val="002C07AD"/>
    <w:rsid w:val="00306091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70563"/>
    <w:rsid w:val="006951C0"/>
    <w:rsid w:val="00710634"/>
    <w:rsid w:val="00732697"/>
    <w:rsid w:val="00862C83"/>
    <w:rsid w:val="00863DCA"/>
    <w:rsid w:val="008A522D"/>
    <w:rsid w:val="008E5D5C"/>
    <w:rsid w:val="008F7C1D"/>
    <w:rsid w:val="0091199E"/>
    <w:rsid w:val="00944A83"/>
    <w:rsid w:val="00950F36"/>
    <w:rsid w:val="00971CB6"/>
    <w:rsid w:val="009F4874"/>
    <w:rsid w:val="00A31C2D"/>
    <w:rsid w:val="00A475AA"/>
    <w:rsid w:val="00A93EF6"/>
    <w:rsid w:val="00B019F2"/>
    <w:rsid w:val="00B049B1"/>
    <w:rsid w:val="00B6098A"/>
    <w:rsid w:val="00B9644D"/>
    <w:rsid w:val="00C60C63"/>
    <w:rsid w:val="00C944B7"/>
    <w:rsid w:val="00D44842"/>
    <w:rsid w:val="00DA5FD5"/>
    <w:rsid w:val="00E042D9"/>
    <w:rsid w:val="00E55233"/>
    <w:rsid w:val="00EC47D5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C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F7C1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8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C1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7C1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C1D"/>
    <w:pPr>
      <w:ind w:left="720"/>
      <w:contextualSpacing/>
    </w:pPr>
    <w:rPr>
      <w:rFonts w:ascii="Calibri" w:eastAsia="Times New Roman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1D"/>
    <w:pPr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1D"/>
    <w:rPr>
      <w:rFonts w:ascii="Calibri" w:eastAsia="Times New Roman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1D"/>
    <w:rPr>
      <w:rFonts w:ascii="Calibri" w:eastAsia="Times New Roman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670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autoRedefine/>
    <w:rsid w:val="00670563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0563"/>
    <w:rPr>
      <w:rFonts w:ascii="Calibri" w:eastAsia="Times New Roman" w:hAnsi="Calibri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C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F7C1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8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C1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F7C1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7C1D"/>
    <w:pPr>
      <w:ind w:left="720"/>
      <w:contextualSpacing/>
    </w:pPr>
    <w:rPr>
      <w:rFonts w:ascii="Calibri" w:eastAsia="Times New Roman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C1D"/>
    <w:pPr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C1D"/>
    <w:rPr>
      <w:rFonts w:ascii="Calibri" w:eastAsia="Times New Roman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C1D"/>
    <w:rPr>
      <w:rFonts w:ascii="Calibri" w:eastAsia="Times New Roman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6705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autoRedefine/>
    <w:rsid w:val="00670563"/>
    <w:pPr>
      <w:keepNext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70563"/>
    <w:rPr>
      <w:rFonts w:ascii="Calibri" w:eastAsia="Times New Roman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19F0-77CB-4C1E-BE7C-8E70DBEB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6259</Words>
  <Characters>37554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RDO</cp:lastModifiedBy>
  <cp:revision>4</cp:revision>
  <cp:lastPrinted>2016-04-01T10:14:00Z</cp:lastPrinted>
  <dcterms:created xsi:type="dcterms:W3CDTF">2017-02-09T15:14:00Z</dcterms:created>
  <dcterms:modified xsi:type="dcterms:W3CDTF">2017-02-09T15:20:00Z</dcterms:modified>
</cp:coreProperties>
</file>